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BA592" w14:textId="68CB4A7B"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EE6D90">
        <w:rPr>
          <w:rFonts w:ascii="Arial" w:hAnsi="Arial" w:cs="Arial"/>
          <w:b/>
          <w:sz w:val="24"/>
          <w:szCs w:val="24"/>
        </w:rPr>
        <w:t>10</w:t>
      </w:r>
      <w:r w:rsidR="001E0E7E">
        <w:rPr>
          <w:rFonts w:ascii="Arial" w:hAnsi="Arial" w:cs="Arial"/>
          <w:b/>
          <w:sz w:val="24"/>
          <w:szCs w:val="24"/>
        </w:rPr>
        <w:t>1</w:t>
      </w:r>
      <w:r>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4835D7">
        <w:rPr>
          <w:rFonts w:ascii="Arial" w:hAnsi="Arial" w:cs="Times New Roman"/>
          <w:b/>
          <w:bCs/>
          <w:sz w:val="24"/>
          <w:szCs w:val="20"/>
          <w:lang w:val="en-GB" w:eastAsia="ja-JP"/>
        </w:rPr>
        <w:t>21</w:t>
      </w:r>
      <w:r w:rsidR="00C76E1D">
        <w:rPr>
          <w:rFonts w:ascii="Arial" w:hAnsi="Arial" w:cs="Times New Roman"/>
          <w:b/>
          <w:bCs/>
          <w:sz w:val="24"/>
          <w:szCs w:val="20"/>
          <w:lang w:val="en-GB" w:eastAsia="ja-JP"/>
        </w:rPr>
        <w:t>18416</w:t>
      </w:r>
    </w:p>
    <w:p w14:paraId="077BBA31" w14:textId="245BFC9A"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1E0E7E">
        <w:rPr>
          <w:rFonts w:ascii="Arial" w:hAnsi="Arial"/>
          <w:b/>
          <w:sz w:val="24"/>
          <w:szCs w:val="24"/>
          <w:lang w:eastAsia="zh-CN"/>
        </w:rPr>
        <w:t>Nov</w:t>
      </w:r>
      <w:r>
        <w:rPr>
          <w:rFonts w:ascii="Arial" w:hAnsi="Arial" w:hint="eastAsia"/>
          <w:b/>
          <w:sz w:val="24"/>
          <w:szCs w:val="24"/>
          <w:lang w:eastAsia="zh-CN"/>
        </w:rPr>
        <w:t>.</w:t>
      </w:r>
      <w:r>
        <w:rPr>
          <w:rFonts w:ascii="Arial" w:hAnsi="Arial"/>
          <w:b/>
          <w:sz w:val="24"/>
          <w:szCs w:val="24"/>
          <w:lang w:eastAsia="zh-CN"/>
        </w:rPr>
        <w:t>1</w:t>
      </w:r>
      <w:r w:rsidR="001E0E7E">
        <w:rPr>
          <w:rFonts w:ascii="Arial" w:hAnsi="Arial"/>
          <w:b/>
          <w:sz w:val="24"/>
          <w:szCs w:val="24"/>
          <w:lang w:eastAsia="zh-CN"/>
        </w:rPr>
        <w:t>-12</w:t>
      </w:r>
      <w:r w:rsidRPr="00554399">
        <w:rPr>
          <w:rFonts w:ascii="Arial" w:hAnsi="Arial"/>
          <w:b/>
          <w:sz w:val="24"/>
          <w:szCs w:val="24"/>
          <w:lang w:eastAsia="zh-CN"/>
        </w:rPr>
        <w:t>, 202</w:t>
      </w:r>
      <w:r>
        <w:rPr>
          <w:rFonts w:ascii="Arial" w:hAnsi="Arial" w:cs="Times New Roman"/>
          <w:b/>
          <w:sz w:val="24"/>
          <w:szCs w:val="20"/>
          <w:lang w:val="en-GB"/>
        </w:rPr>
        <w:t>1</w:t>
      </w:r>
      <w:r>
        <w:rPr>
          <w:rFonts w:ascii="Arial" w:hAnsi="Arial" w:cs="Times New Roman"/>
          <w:b/>
          <w:bCs/>
          <w:noProof/>
          <w:sz w:val="24"/>
          <w:szCs w:val="20"/>
          <w:lang w:eastAsia="zh-CN"/>
        </w:rPr>
        <w:t xml:space="preserve"> </w:t>
      </w:r>
    </w:p>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1636FD1"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45D4E">
        <w:rPr>
          <w:rFonts w:ascii="Arial" w:eastAsia="Calibri" w:hAnsi="Arial" w:cs="Arial"/>
          <w:b/>
          <w:bCs/>
          <w:sz w:val="24"/>
          <w:lang w:val="en-GB"/>
        </w:rPr>
        <w:t>RRM</w:t>
      </w:r>
      <w:r w:rsidR="00EE6D90">
        <w:rPr>
          <w:rFonts w:ascii="Arial" w:eastAsia="Calibri" w:hAnsi="Arial" w:cs="Arial"/>
          <w:b/>
          <w:bCs/>
          <w:sz w:val="24"/>
          <w:lang w:val="en-GB"/>
        </w:rPr>
        <w:t xml:space="preserve"> </w:t>
      </w:r>
      <w:r w:rsidR="00266DEA">
        <w:rPr>
          <w:rFonts w:ascii="Arial" w:eastAsia="Calibri" w:hAnsi="Arial" w:cs="Arial"/>
          <w:b/>
          <w:bCs/>
          <w:sz w:val="24"/>
          <w:lang w:val="en-GB"/>
        </w:rPr>
        <w:t xml:space="preserve">requirements </w:t>
      </w:r>
      <w:r w:rsidR="00341486">
        <w:rPr>
          <w:rFonts w:ascii="Arial" w:eastAsia="Calibri" w:hAnsi="Arial" w:cs="Arial"/>
          <w:b/>
          <w:bCs/>
          <w:sz w:val="24"/>
          <w:lang w:val="en-GB"/>
        </w:rPr>
        <w:t>at</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3A21DD8F"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E0E7E">
        <w:rPr>
          <w:rFonts w:ascii="Arial" w:eastAsia="MS Mincho" w:hAnsi="Arial" w:cs="Arial"/>
          <w:b/>
          <w:bCs/>
          <w:sz w:val="24"/>
          <w:szCs w:val="20"/>
          <w:lang w:val="en-GB"/>
        </w:rPr>
        <w:t>8</w:t>
      </w:r>
      <w:r w:rsidR="00DD3F6F">
        <w:rPr>
          <w:rFonts w:ascii="Arial" w:eastAsia="MS Mincho" w:hAnsi="Arial" w:cs="Arial"/>
          <w:b/>
          <w:bCs/>
          <w:sz w:val="24"/>
          <w:szCs w:val="20"/>
          <w:lang w:val="en-GB"/>
        </w:rPr>
        <w:t>.</w:t>
      </w:r>
      <w:r w:rsidR="00EE6D90">
        <w:rPr>
          <w:rFonts w:ascii="Arial" w:eastAsia="MS Mincho" w:hAnsi="Arial" w:cs="Arial"/>
          <w:b/>
          <w:bCs/>
          <w:sz w:val="24"/>
          <w:szCs w:val="20"/>
          <w:lang w:val="en-GB"/>
        </w:rPr>
        <w:t>10</w:t>
      </w:r>
      <w:r w:rsidR="00DD3F6F">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587D3F7" w:rsidR="00A22B78" w:rsidRPr="00A90222" w:rsidRDefault="00192EF5" w:rsidP="00FA2D0E">
      <w:pPr>
        <w:spacing w:before="120" w:after="120" w:line="256" w:lineRule="auto"/>
        <w:jc w:val="both"/>
      </w:pPr>
      <w:r>
        <w:rPr>
          <w:rFonts w:hint="eastAsia"/>
          <w:lang w:eastAsia="zh-CN"/>
        </w:rPr>
        <w:t>In</w:t>
      </w:r>
      <w:r w:rsidR="00F76141">
        <w:t xml:space="preserve"> RAN</w:t>
      </w:r>
      <w:r w:rsidR="001C604C">
        <w:t>4#</w:t>
      </w:r>
      <w:r w:rsidR="00351FF5">
        <w:t>100</w:t>
      </w:r>
      <w:r w:rsidR="001C604C">
        <w:t xml:space="preserve">-e meeting, the </w:t>
      </w:r>
      <w:r w:rsidR="008F2260">
        <w:t>RRM</w:t>
      </w:r>
      <w:r w:rsidR="00FA2D0E">
        <w:t xml:space="preserve"> </w:t>
      </w:r>
      <w:r w:rsidR="001C604C">
        <w:t xml:space="preserve">requirements </w:t>
      </w:r>
      <w:r w:rsidR="000841A5">
        <w:t xml:space="preserve">at </w:t>
      </w:r>
      <w:r w:rsidR="001C604C">
        <w:t>SRS antenna port switching were discussed</w:t>
      </w:r>
      <w:r w:rsidR="000841A5">
        <w:t xml:space="preserve"> and</w:t>
      </w:r>
      <w:r w:rsidR="00A25705">
        <w:t xml:space="preserve"> the </w:t>
      </w:r>
      <w:r w:rsidR="00351FF5">
        <w:t>way forward was agreed in</w:t>
      </w:r>
      <w:r w:rsidR="00B95BEF">
        <w:t xml:space="preserve"> [1]</w:t>
      </w:r>
      <w:r w:rsidR="00A25705">
        <w:t>.</w:t>
      </w:r>
      <w:r w:rsidR="00B95BEF">
        <w:t xml:space="preserve"> </w:t>
      </w:r>
      <w:r w:rsidR="00681201">
        <w:t xml:space="preserve">In this paper we </w:t>
      </w:r>
      <w:r w:rsidR="00B95BEF">
        <w:t>continue</w:t>
      </w:r>
      <w:r w:rsidR="008F3095">
        <w:t xml:space="preserve"> the discussion</w:t>
      </w:r>
      <w:r w:rsidR="00FA2D0E">
        <w:t xml:space="preserve"> by</w:t>
      </w:r>
      <w:r w:rsidR="008F3095">
        <w:t xml:space="preserve"> </w:t>
      </w:r>
      <w:r w:rsidR="00351FF5">
        <w:t>addressing the open issues</w:t>
      </w:r>
      <w:r w:rsidR="008F3095">
        <w:t xml:space="preserve">. </w:t>
      </w:r>
      <w:r w:rsidR="00F76141">
        <w:t xml:space="preserve">           </w:t>
      </w:r>
    </w:p>
    <w:p w14:paraId="2FF6A72B" w14:textId="12F945AF" w:rsidR="003B659E" w:rsidRPr="00841BCD" w:rsidRDefault="00D45713" w:rsidP="00AE56B1">
      <w:pPr>
        <w:pStyle w:val="RAN4H1"/>
      </w:pPr>
      <w:r>
        <w:t>Applicable Scenarios</w:t>
      </w:r>
    </w:p>
    <w:p w14:paraId="08F1E2B4" w14:textId="1AED99C8" w:rsidR="009049D2" w:rsidRDefault="00E55F96" w:rsidP="00140E6B">
      <w:pPr>
        <w:spacing w:after="120"/>
        <w:jc w:val="both"/>
        <w:rPr>
          <w:lang w:eastAsia="zh-CN"/>
        </w:rPr>
      </w:pPr>
      <w:r>
        <w:rPr>
          <w:rFonts w:hint="eastAsia"/>
          <w:lang w:eastAsia="zh-CN"/>
        </w:rPr>
        <w:t>In</w:t>
      </w:r>
      <w:r>
        <w:rPr>
          <w:lang w:eastAsia="zh-CN"/>
        </w:rPr>
        <w:t xml:space="preserve"> </w:t>
      </w:r>
      <w:r w:rsidR="00DF1265">
        <w:rPr>
          <w:lang w:eastAsia="zh-CN"/>
        </w:rPr>
        <w:t xml:space="preserve">last meeting, the </w:t>
      </w:r>
      <w:r w:rsidR="00FA2D0E">
        <w:rPr>
          <w:lang w:eastAsia="zh-CN"/>
        </w:rPr>
        <w:t>scope of the requirements was further discussed leaving the following options</w:t>
      </w:r>
      <w:r w:rsidR="005B1993">
        <w:rPr>
          <w:lang w:eastAsia="zh-CN"/>
        </w:rPr>
        <w:t xml:space="preserve"> open</w:t>
      </w:r>
      <w:r w:rsidR="00FA2D0E">
        <w:rPr>
          <w:lang w:eastAsia="zh-CN"/>
        </w:rPr>
        <w:t xml:space="preserve">. </w:t>
      </w:r>
      <w:r w:rsidR="00DF1265">
        <w:rPr>
          <w:lang w:eastAsia="zh-CN"/>
        </w:rPr>
        <w:t xml:space="preserve">Some companies </w:t>
      </w:r>
      <w:r w:rsidR="00FA2D0E">
        <w:rPr>
          <w:lang w:eastAsia="zh-CN"/>
        </w:rPr>
        <w:t xml:space="preserve">promoting Option 3 </w:t>
      </w:r>
      <w:r w:rsidR="003371D9">
        <w:rPr>
          <w:lang w:eastAsia="zh-CN"/>
        </w:rPr>
        <w:t>argued</w:t>
      </w:r>
      <w:r w:rsidR="00DF1265">
        <w:rPr>
          <w:lang w:eastAsia="zh-CN"/>
        </w:rPr>
        <w:t xml:space="preserve"> </w:t>
      </w:r>
      <w:r w:rsidR="00FA2D0E">
        <w:rPr>
          <w:lang w:eastAsia="zh-CN"/>
        </w:rPr>
        <w:t xml:space="preserve">a generic requirement can be defined </w:t>
      </w:r>
      <w:r w:rsidR="003371D9">
        <w:rPr>
          <w:lang w:eastAsia="zh-CN"/>
        </w:rPr>
        <w:t xml:space="preserve">if the interruption length is in slot-level. </w:t>
      </w:r>
      <w:r w:rsidR="008F2260">
        <w:rPr>
          <w:lang w:eastAsia="zh-CN"/>
        </w:rPr>
        <w:t>In</w:t>
      </w:r>
      <w:r w:rsidR="00DF1265">
        <w:rPr>
          <w:lang w:eastAsia="zh-CN"/>
        </w:rPr>
        <w:t xml:space="preserve"> our views, </w:t>
      </w:r>
      <w:r w:rsidR="003371D9">
        <w:rPr>
          <w:lang w:eastAsia="zh-CN"/>
        </w:rPr>
        <w:t xml:space="preserve">there is no reason to extend the interruption to one slot </w:t>
      </w:r>
      <w:r w:rsidR="00672F05">
        <w:rPr>
          <w:lang w:eastAsia="zh-CN"/>
        </w:rPr>
        <w:t>if</w:t>
      </w:r>
      <w:r w:rsidR="003371D9">
        <w:rPr>
          <w:lang w:eastAsia="zh-CN"/>
        </w:rPr>
        <w:t xml:space="preserve"> only 1-2 symbols out of e.g. 14 symbols </w:t>
      </w:r>
      <w:r w:rsidR="00672F05">
        <w:rPr>
          <w:lang w:eastAsia="zh-CN"/>
        </w:rPr>
        <w:t>would be</w:t>
      </w:r>
      <w:r w:rsidR="003371D9">
        <w:rPr>
          <w:lang w:eastAsia="zh-CN"/>
        </w:rPr>
        <w:t xml:space="preserve"> impacted.</w:t>
      </w:r>
      <w:r w:rsidR="00672F05">
        <w:rPr>
          <w:lang w:eastAsia="zh-CN"/>
        </w:rPr>
        <w:t xml:space="preserve"> </w:t>
      </w:r>
      <w:r w:rsidR="00BD301A">
        <w:rPr>
          <w:lang w:eastAsia="zh-CN"/>
        </w:rPr>
        <w:t xml:space="preserve">The scenarios shall be discussed firstly in order to </w:t>
      </w:r>
      <w:r w:rsidR="00A503DE">
        <w:rPr>
          <w:lang w:eastAsia="zh-CN"/>
        </w:rPr>
        <w:t>identify</w:t>
      </w:r>
      <w:r w:rsidR="00BD301A">
        <w:rPr>
          <w:lang w:eastAsia="zh-CN"/>
        </w:rPr>
        <w:t xml:space="preserve"> the components of the interruption.  </w:t>
      </w:r>
      <w:r w:rsidR="00DF1265">
        <w:rPr>
          <w:lang w:eastAsia="zh-CN"/>
        </w:rPr>
        <w:t xml:space="preserve">  </w:t>
      </w:r>
      <w:r w:rsidR="00DF1265" w:rsidRPr="00D60251">
        <w:t xml:space="preserve"> </w:t>
      </w:r>
    </w:p>
    <w:p w14:paraId="480ED5E3" w14:textId="2FB410AE" w:rsidR="00FA2D0E" w:rsidRPr="00D60251" w:rsidRDefault="00FA2D0E" w:rsidP="00140E6B">
      <w:pPr>
        <w:spacing w:after="120"/>
        <w:jc w:val="both"/>
      </w:pPr>
      <w:r w:rsidRPr="00773615">
        <w:rPr>
          <w:noProof/>
          <w:sz w:val="16"/>
          <w:szCs w:val="16"/>
        </w:rPr>
        <mc:AlternateContent>
          <mc:Choice Requires="wps">
            <w:drawing>
              <wp:inline distT="0" distB="0" distL="0" distR="0" wp14:anchorId="29F0AAFE" wp14:editId="10DCAC91">
                <wp:extent cx="6013450" cy="3111500"/>
                <wp:effectExtent l="0" t="0" r="254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3111500"/>
                        </a:xfrm>
                        <a:prstGeom prst="rect">
                          <a:avLst/>
                        </a:prstGeom>
                        <a:solidFill>
                          <a:srgbClr val="FFFFFF"/>
                        </a:solidFill>
                        <a:ln w="9525">
                          <a:solidFill>
                            <a:srgbClr val="000000"/>
                          </a:solidFill>
                          <a:miter lim="800000"/>
                          <a:headEnd/>
                          <a:tailEnd/>
                        </a:ln>
                      </wps:spPr>
                      <wps:txbx>
                        <w:txbxContent>
                          <w:p w14:paraId="6E3829C8" w14:textId="77777777" w:rsidR="00FA2D0E" w:rsidRPr="00FA2D0E" w:rsidRDefault="00FA2D0E" w:rsidP="00FA2D0E">
                            <w:pPr>
                              <w:spacing w:after="120" w:line="256" w:lineRule="auto"/>
                              <w:ind w:left="360"/>
                              <w:rPr>
                                <w:b/>
                                <w:u w:val="single"/>
                                <w:lang w:eastAsia="ko-KR"/>
                              </w:rPr>
                            </w:pPr>
                            <w:r>
                              <w:rPr>
                                <w:b/>
                                <w:u w:val="single"/>
                                <w:lang w:eastAsia="ko-KR"/>
                              </w:rPr>
                              <w:t>Issue 1-1</w:t>
                            </w:r>
                            <w:r w:rsidRPr="00FA2D0E">
                              <w:rPr>
                                <w:b/>
                                <w:u w:val="single"/>
                                <w:lang w:eastAsia="ko-KR"/>
                              </w:rPr>
                              <w:t xml:space="preserve">-2: </w:t>
                            </w:r>
                            <w:r w:rsidRPr="00FA2D0E">
                              <w:rPr>
                                <w:b/>
                                <w:u w:val="single"/>
                              </w:rPr>
                              <w:t>RAN4</w:t>
                            </w:r>
                            <w:r w:rsidRPr="00FA2D0E">
                              <w:rPr>
                                <w:b/>
                                <w:u w:val="single"/>
                                <w:lang w:eastAsia="ko-KR"/>
                              </w:rPr>
                              <w:t xml:space="preserve"> requirement scope with different SRS resource configuration</w:t>
                            </w:r>
                          </w:p>
                          <w:p w14:paraId="7BA7C594" w14:textId="77777777" w:rsidR="00FA2D0E" w:rsidRDefault="00FA2D0E" w:rsidP="00FA2D0E">
                            <w:pPr>
                              <w:numPr>
                                <w:ilvl w:val="0"/>
                                <w:numId w:val="28"/>
                              </w:numPr>
                              <w:tabs>
                                <w:tab w:val="num" w:pos="2160"/>
                              </w:tabs>
                              <w:spacing w:before="60" w:after="60" w:line="257" w:lineRule="auto"/>
                              <w:rPr>
                                <w:bCs/>
                                <w:lang w:eastAsia="x-none"/>
                              </w:rPr>
                            </w:pPr>
                            <w:r w:rsidRPr="00FA2D0E">
                              <w:t>FFS</w:t>
                            </w:r>
                          </w:p>
                          <w:p w14:paraId="6E53BC91"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sidRPr="00FA2D0E">
                              <w:t>Option</w:t>
                            </w:r>
                            <w:r>
                              <w:rPr>
                                <w:szCs w:val="24"/>
                                <w:lang w:eastAsia="zh-CN"/>
                              </w:rPr>
                              <w:t xml:space="preserve"> 1 (CATT): </w:t>
                            </w:r>
                          </w:p>
                          <w:p w14:paraId="1D7605FB" w14:textId="77777777" w:rsidR="00FA2D0E" w:rsidRDefault="00FA2D0E"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Pr>
                                <w:rFonts w:eastAsiaTheme="minorEastAsia"/>
                                <w:bCs/>
                              </w:rPr>
                              <w:t>Only defining the requirements for the scenario that the SRS resources of a set are transmitted in the same slot with consecutive SRS transmission.</w:t>
                            </w:r>
                          </w:p>
                          <w:p w14:paraId="53D03909"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sidRPr="00FA2D0E">
                              <w:t>Option</w:t>
                            </w:r>
                            <w:r>
                              <w:rPr>
                                <w:szCs w:val="24"/>
                                <w:lang w:eastAsia="zh-CN"/>
                              </w:rPr>
                              <w:t xml:space="preserve"> 2 (Nokia, </w:t>
                            </w:r>
                            <w:r>
                              <w:rPr>
                                <w:rFonts w:eastAsiaTheme="minorEastAsia"/>
                                <w:lang w:eastAsia="zh-CN"/>
                              </w:rPr>
                              <w:t>Ericsson</w:t>
                            </w:r>
                            <w:r>
                              <w:rPr>
                                <w:szCs w:val="24"/>
                                <w:lang w:eastAsia="zh-CN"/>
                              </w:rPr>
                              <w:t xml:space="preserve">): </w:t>
                            </w:r>
                          </w:p>
                          <w:p w14:paraId="7628F9B7" w14:textId="77777777" w:rsidR="00FA2D0E" w:rsidRDefault="00FA2D0E" w:rsidP="00FA2D0E">
                            <w:pPr>
                              <w:pStyle w:val="ListParagraph"/>
                              <w:numPr>
                                <w:ilvl w:val="1"/>
                                <w:numId w:val="37"/>
                              </w:numPr>
                              <w:overflowPunct w:val="0"/>
                              <w:snapToGrid w:val="0"/>
                              <w:spacing w:before="60" w:after="60" w:line="257" w:lineRule="auto"/>
                              <w:contextualSpacing w:val="0"/>
                              <w:jc w:val="both"/>
                              <w:textAlignment w:val="baseline"/>
                              <w:rPr>
                                <w:szCs w:val="24"/>
                                <w:lang w:eastAsia="zh-CN"/>
                              </w:rPr>
                            </w:pPr>
                            <w:r w:rsidRPr="00FA2D0E">
                              <w:rPr>
                                <w:rFonts w:eastAsiaTheme="minorEastAsia"/>
                                <w:bCs/>
                              </w:rPr>
                              <w:t>RAN4</w:t>
                            </w:r>
                            <w:r>
                              <w:rPr>
                                <w:szCs w:val="24"/>
                                <w:lang w:eastAsia="zh-CN"/>
                              </w:rPr>
                              <w:t xml:space="preserve"> shall define the requirements for the following scenarios in Rel17 where</w:t>
                            </w:r>
                          </w:p>
                          <w:p w14:paraId="1D00CD74" w14:textId="77777777" w:rsidR="00FA2D0E" w:rsidRDefault="00FA2D0E" w:rsidP="00FA2D0E">
                            <w:pPr>
                              <w:pStyle w:val="ListParagraph"/>
                              <w:numPr>
                                <w:ilvl w:val="2"/>
                                <w:numId w:val="37"/>
                              </w:numPr>
                              <w:overflowPunct w:val="0"/>
                              <w:snapToGrid w:val="0"/>
                              <w:spacing w:before="60" w:after="60" w:line="257" w:lineRule="auto"/>
                              <w:contextualSpacing w:val="0"/>
                              <w:jc w:val="both"/>
                              <w:textAlignment w:val="baseline"/>
                              <w:rPr>
                                <w:szCs w:val="24"/>
                                <w:lang w:eastAsia="zh-CN"/>
                              </w:rPr>
                            </w:pPr>
                            <w:r>
                              <w:rPr>
                                <w:szCs w:val="24"/>
                                <w:lang w:eastAsia="zh-CN"/>
                              </w:rPr>
                              <w:t xml:space="preserve">The SRS resources of a set are transmitted NOT in the same slot, or </w:t>
                            </w:r>
                          </w:p>
                          <w:p w14:paraId="42D6AB3D" w14:textId="77777777" w:rsidR="00FA2D0E" w:rsidRDefault="00FA2D0E" w:rsidP="00546B94">
                            <w:pPr>
                              <w:pStyle w:val="ListParagraph"/>
                              <w:numPr>
                                <w:ilvl w:val="2"/>
                                <w:numId w:val="37"/>
                              </w:numPr>
                              <w:overflowPunct w:val="0"/>
                              <w:snapToGrid w:val="0"/>
                              <w:spacing w:before="60" w:after="60" w:line="257" w:lineRule="auto"/>
                              <w:ind w:right="180"/>
                              <w:contextualSpacing w:val="0"/>
                              <w:jc w:val="both"/>
                              <w:textAlignment w:val="baseline"/>
                              <w:rPr>
                                <w:szCs w:val="24"/>
                                <w:lang w:eastAsia="zh-CN"/>
                              </w:rPr>
                            </w:pPr>
                            <w:r>
                              <w:rPr>
                                <w:szCs w:val="24"/>
                                <w:lang w:eastAsia="zh-CN"/>
                              </w:rPr>
                              <w:t>The SRS resources of a set are transmitted in the same slot with consecutive SRS transmission</w:t>
                            </w:r>
                          </w:p>
                          <w:p w14:paraId="407423AB" w14:textId="77777777" w:rsidR="00FA2D0E" w:rsidRDefault="00FA2D0E"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sidRPr="00FA2D0E">
                              <w:rPr>
                                <w:rFonts w:eastAsiaTheme="minorEastAsia"/>
                                <w:bCs/>
                              </w:rPr>
                              <w:t>RAN4</w:t>
                            </w:r>
                            <w:r>
                              <w:rPr>
                                <w:szCs w:val="24"/>
                                <w:lang w:eastAsia="zh-CN"/>
                              </w:rPr>
                              <w:t xml:space="preserve"> do not define the requirements if the SRS resources of a set are transmitted in the same slot with non-consecutive SRS transmission, before the guard period in this scenario gets clarified in RAN1.    </w:t>
                            </w:r>
                          </w:p>
                          <w:p w14:paraId="42892F29"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Pr>
                                <w:szCs w:val="24"/>
                                <w:lang w:eastAsia="zh-CN"/>
                              </w:rPr>
                              <w:t>Option 3 (Apple, Xiaomi, Huawei, QC, vivo, CATT):</w:t>
                            </w:r>
                          </w:p>
                          <w:p w14:paraId="23E32225" w14:textId="77777777" w:rsidR="00FA2D0E" w:rsidRDefault="00FA2D0E" w:rsidP="00FA2D0E">
                            <w:pPr>
                              <w:pStyle w:val="ListParagraph"/>
                              <w:numPr>
                                <w:ilvl w:val="1"/>
                                <w:numId w:val="37"/>
                              </w:numPr>
                              <w:overflowPunct w:val="0"/>
                              <w:snapToGrid w:val="0"/>
                              <w:spacing w:before="60" w:after="60" w:line="257" w:lineRule="auto"/>
                              <w:contextualSpacing w:val="0"/>
                              <w:jc w:val="both"/>
                              <w:textAlignment w:val="baseline"/>
                              <w:rPr>
                                <w:szCs w:val="24"/>
                                <w:lang w:eastAsia="zh-CN"/>
                              </w:rPr>
                            </w:pPr>
                            <w:r w:rsidRPr="00FA2D0E">
                              <w:rPr>
                                <w:rFonts w:eastAsiaTheme="minorEastAsia"/>
                                <w:bCs/>
                              </w:rPr>
                              <w:t>RAN4</w:t>
                            </w:r>
                            <w:r>
                              <w:rPr>
                                <w:lang w:eastAsia="zh-CN"/>
                              </w:rPr>
                              <w:t xml:space="preserve"> to define a generic requirement regardless of SRS resource configuration.</w:t>
                            </w:r>
                          </w:p>
                          <w:p w14:paraId="5BA1AEA5" w14:textId="77777777" w:rsidR="00FA2D0E" w:rsidRDefault="00FA2D0E" w:rsidP="00FA2D0E">
                            <w:pPr>
                              <w:pStyle w:val="ListParagraph"/>
                              <w:numPr>
                                <w:ilvl w:val="2"/>
                                <w:numId w:val="37"/>
                              </w:numPr>
                              <w:overflowPunct w:val="0"/>
                              <w:snapToGrid w:val="0"/>
                              <w:spacing w:before="60" w:after="60" w:line="257" w:lineRule="auto"/>
                              <w:contextualSpacing w:val="0"/>
                              <w:jc w:val="both"/>
                              <w:textAlignment w:val="baseline"/>
                              <w:rPr>
                                <w:szCs w:val="24"/>
                                <w:lang w:eastAsia="zh-CN"/>
                              </w:rPr>
                            </w:pPr>
                            <w:r>
                              <w:rPr>
                                <w:szCs w:val="24"/>
                                <w:lang w:eastAsia="zh-CN"/>
                              </w:rPr>
                              <w:t xml:space="preserve">Option 3a: </w:t>
                            </w:r>
                            <w:r w:rsidRPr="00FA2D0E">
                              <w:rPr>
                                <w:szCs w:val="24"/>
                                <w:lang w:eastAsia="zh-CN"/>
                              </w:rPr>
                              <w:t>define</w:t>
                            </w:r>
                            <w:r>
                              <w:rPr>
                                <w:rFonts w:eastAsiaTheme="minorEastAsia"/>
                                <w:lang w:eastAsia="zh-CN"/>
                              </w:rPr>
                              <w:t xml:space="preserve"> interruption requirements for a limited set of SRS configurations.</w:t>
                            </w:r>
                          </w:p>
                          <w:p w14:paraId="64B5DB89" w14:textId="77777777" w:rsidR="00FA2D0E" w:rsidRPr="00BB77C4" w:rsidRDefault="00FA2D0E" w:rsidP="00FA2D0E">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9F0AAFE" id="_x0000_t202" coordsize="21600,21600" o:spt="202" path="m,l,21600r21600,l21600,xe">
                <v:stroke joinstyle="miter"/>
                <v:path gradientshapeok="t" o:connecttype="rect"/>
              </v:shapetype>
              <v:shape id="Text Box 2" o:spid="_x0000_s1026" type="#_x0000_t202" style="width:473.5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">
                <v:textbox inset="0,,0">
                  <w:txbxContent>
                    <w:p w14:paraId="6E3829C8" w14:textId="77777777" w:rsidR="00FA2D0E" w:rsidRPr="00FA2D0E" w:rsidRDefault="00FA2D0E" w:rsidP="00FA2D0E">
                      <w:pPr>
                        <w:spacing w:after="120" w:line="256" w:lineRule="auto"/>
                        <w:ind w:left="360"/>
                        <w:rPr>
                          <w:b/>
                          <w:u w:val="single"/>
                          <w:lang w:eastAsia="ko-KR"/>
                        </w:rPr>
                      </w:pPr>
                      <w:r>
                        <w:rPr>
                          <w:b/>
                          <w:u w:val="single"/>
                          <w:lang w:eastAsia="ko-KR"/>
                        </w:rPr>
                        <w:t>Issue 1-1</w:t>
                      </w:r>
                      <w:r w:rsidRPr="00FA2D0E">
                        <w:rPr>
                          <w:b/>
                          <w:u w:val="single"/>
                          <w:lang w:eastAsia="ko-KR"/>
                        </w:rPr>
                        <w:t xml:space="preserve">-2: </w:t>
                      </w:r>
                      <w:r w:rsidRPr="00FA2D0E">
                        <w:rPr>
                          <w:b/>
                          <w:u w:val="single"/>
                        </w:rPr>
                        <w:t>RAN4</w:t>
                      </w:r>
                      <w:r w:rsidRPr="00FA2D0E">
                        <w:rPr>
                          <w:b/>
                          <w:u w:val="single"/>
                          <w:lang w:eastAsia="ko-KR"/>
                        </w:rPr>
                        <w:t xml:space="preserve"> requirement scope with different SRS resource configuration</w:t>
                      </w:r>
                    </w:p>
                    <w:p w14:paraId="7BA7C594" w14:textId="77777777" w:rsidR="00FA2D0E" w:rsidRDefault="00FA2D0E" w:rsidP="00FA2D0E">
                      <w:pPr>
                        <w:numPr>
                          <w:ilvl w:val="0"/>
                          <w:numId w:val="28"/>
                        </w:numPr>
                        <w:tabs>
                          <w:tab w:val="num" w:pos="2160"/>
                        </w:tabs>
                        <w:spacing w:before="60" w:after="60" w:line="257" w:lineRule="auto"/>
                        <w:rPr>
                          <w:bCs/>
                          <w:lang w:eastAsia="x-none"/>
                        </w:rPr>
                      </w:pPr>
                      <w:r w:rsidRPr="00FA2D0E">
                        <w:t>FFS</w:t>
                      </w:r>
                    </w:p>
                    <w:p w14:paraId="6E53BC91"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sidRPr="00FA2D0E">
                        <w:t>Option</w:t>
                      </w:r>
                      <w:r>
                        <w:rPr>
                          <w:szCs w:val="24"/>
                          <w:lang w:eastAsia="zh-CN"/>
                        </w:rPr>
                        <w:t xml:space="preserve"> 1 (CATT): </w:t>
                      </w:r>
                    </w:p>
                    <w:p w14:paraId="1D7605FB" w14:textId="77777777" w:rsidR="00FA2D0E" w:rsidRDefault="00FA2D0E"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Pr>
                          <w:rFonts w:eastAsiaTheme="minorEastAsia"/>
                          <w:bCs/>
                        </w:rPr>
                        <w:t>Only defining the requirements for the scenario that the SRS resources of a set are transmitted in the same slot with consecutive SRS transmission.</w:t>
                      </w:r>
                    </w:p>
                    <w:p w14:paraId="53D03909"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sidRPr="00FA2D0E">
                        <w:t>Option</w:t>
                      </w:r>
                      <w:r>
                        <w:rPr>
                          <w:szCs w:val="24"/>
                          <w:lang w:eastAsia="zh-CN"/>
                        </w:rPr>
                        <w:t xml:space="preserve"> 2 (Nokia, </w:t>
                      </w:r>
                      <w:r>
                        <w:rPr>
                          <w:rFonts w:eastAsiaTheme="minorEastAsia"/>
                          <w:lang w:eastAsia="zh-CN"/>
                        </w:rPr>
                        <w:t>Ericsson</w:t>
                      </w:r>
                      <w:r>
                        <w:rPr>
                          <w:szCs w:val="24"/>
                          <w:lang w:eastAsia="zh-CN"/>
                        </w:rPr>
                        <w:t xml:space="preserve">): </w:t>
                      </w:r>
                    </w:p>
                    <w:p w14:paraId="7628F9B7" w14:textId="77777777" w:rsidR="00FA2D0E" w:rsidRDefault="00FA2D0E" w:rsidP="00FA2D0E">
                      <w:pPr>
                        <w:pStyle w:val="ListParagraph"/>
                        <w:numPr>
                          <w:ilvl w:val="1"/>
                          <w:numId w:val="37"/>
                        </w:numPr>
                        <w:overflowPunct w:val="0"/>
                        <w:snapToGrid w:val="0"/>
                        <w:spacing w:before="60" w:after="60" w:line="257" w:lineRule="auto"/>
                        <w:contextualSpacing w:val="0"/>
                        <w:jc w:val="both"/>
                        <w:textAlignment w:val="baseline"/>
                        <w:rPr>
                          <w:szCs w:val="24"/>
                          <w:lang w:eastAsia="zh-CN"/>
                        </w:rPr>
                      </w:pPr>
                      <w:r w:rsidRPr="00FA2D0E">
                        <w:rPr>
                          <w:rFonts w:eastAsiaTheme="minorEastAsia"/>
                          <w:bCs/>
                        </w:rPr>
                        <w:t>RAN4</w:t>
                      </w:r>
                      <w:r>
                        <w:rPr>
                          <w:szCs w:val="24"/>
                          <w:lang w:eastAsia="zh-CN"/>
                        </w:rPr>
                        <w:t xml:space="preserve"> shall define the requirements for the following scenarios in Rel17 where</w:t>
                      </w:r>
                    </w:p>
                    <w:p w14:paraId="1D00CD74" w14:textId="77777777" w:rsidR="00FA2D0E" w:rsidRDefault="00FA2D0E" w:rsidP="00FA2D0E">
                      <w:pPr>
                        <w:pStyle w:val="ListParagraph"/>
                        <w:numPr>
                          <w:ilvl w:val="2"/>
                          <w:numId w:val="37"/>
                        </w:numPr>
                        <w:overflowPunct w:val="0"/>
                        <w:snapToGrid w:val="0"/>
                        <w:spacing w:before="60" w:after="60" w:line="257" w:lineRule="auto"/>
                        <w:contextualSpacing w:val="0"/>
                        <w:jc w:val="both"/>
                        <w:textAlignment w:val="baseline"/>
                        <w:rPr>
                          <w:szCs w:val="24"/>
                          <w:lang w:eastAsia="zh-CN"/>
                        </w:rPr>
                      </w:pPr>
                      <w:r>
                        <w:rPr>
                          <w:szCs w:val="24"/>
                          <w:lang w:eastAsia="zh-CN"/>
                        </w:rPr>
                        <w:t xml:space="preserve">The SRS resources of a set are transmitted NOT in the same slot, or </w:t>
                      </w:r>
                    </w:p>
                    <w:p w14:paraId="42D6AB3D" w14:textId="77777777" w:rsidR="00FA2D0E" w:rsidRDefault="00FA2D0E" w:rsidP="00546B94">
                      <w:pPr>
                        <w:pStyle w:val="ListParagraph"/>
                        <w:numPr>
                          <w:ilvl w:val="2"/>
                          <w:numId w:val="37"/>
                        </w:numPr>
                        <w:overflowPunct w:val="0"/>
                        <w:snapToGrid w:val="0"/>
                        <w:spacing w:before="60" w:after="60" w:line="257" w:lineRule="auto"/>
                        <w:ind w:right="180"/>
                        <w:contextualSpacing w:val="0"/>
                        <w:jc w:val="both"/>
                        <w:textAlignment w:val="baseline"/>
                        <w:rPr>
                          <w:szCs w:val="24"/>
                          <w:lang w:eastAsia="zh-CN"/>
                        </w:rPr>
                      </w:pPr>
                      <w:r>
                        <w:rPr>
                          <w:szCs w:val="24"/>
                          <w:lang w:eastAsia="zh-CN"/>
                        </w:rPr>
                        <w:t>The SRS resources of a set are transmitted in the same slot with consecutive SRS transmission</w:t>
                      </w:r>
                    </w:p>
                    <w:p w14:paraId="407423AB" w14:textId="77777777" w:rsidR="00FA2D0E" w:rsidRDefault="00FA2D0E"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sidRPr="00FA2D0E">
                        <w:rPr>
                          <w:rFonts w:eastAsiaTheme="minorEastAsia"/>
                          <w:bCs/>
                        </w:rPr>
                        <w:t>RAN4</w:t>
                      </w:r>
                      <w:r>
                        <w:rPr>
                          <w:szCs w:val="24"/>
                          <w:lang w:eastAsia="zh-CN"/>
                        </w:rPr>
                        <w:t xml:space="preserve"> do not define the requirements if the SRS resources of a set are transmitted in the same slot with non-consecutive SRS transmission, before the guard period in this scenario gets clarified in RAN1.    </w:t>
                      </w:r>
                    </w:p>
                    <w:p w14:paraId="42892F29" w14:textId="77777777" w:rsidR="00FA2D0E" w:rsidRDefault="00FA2D0E" w:rsidP="00FA2D0E">
                      <w:pPr>
                        <w:numPr>
                          <w:ilvl w:val="2"/>
                          <w:numId w:val="28"/>
                        </w:numPr>
                        <w:tabs>
                          <w:tab w:val="clear" w:pos="2160"/>
                          <w:tab w:val="num" w:pos="990"/>
                        </w:tabs>
                        <w:spacing w:before="60" w:after="60" w:line="257" w:lineRule="auto"/>
                        <w:ind w:left="990" w:hanging="270"/>
                        <w:rPr>
                          <w:szCs w:val="24"/>
                          <w:lang w:eastAsia="zh-CN"/>
                        </w:rPr>
                      </w:pPr>
                      <w:r>
                        <w:rPr>
                          <w:szCs w:val="24"/>
                          <w:lang w:eastAsia="zh-CN"/>
                        </w:rPr>
                        <w:t>Option 3 (Apple, Xiaomi, Huawei, QC, vivo, CATT):</w:t>
                      </w:r>
                    </w:p>
                    <w:p w14:paraId="23E32225" w14:textId="77777777" w:rsidR="00FA2D0E" w:rsidRDefault="00FA2D0E" w:rsidP="00FA2D0E">
                      <w:pPr>
                        <w:pStyle w:val="ListParagraph"/>
                        <w:numPr>
                          <w:ilvl w:val="1"/>
                          <w:numId w:val="37"/>
                        </w:numPr>
                        <w:overflowPunct w:val="0"/>
                        <w:snapToGrid w:val="0"/>
                        <w:spacing w:before="60" w:after="60" w:line="257" w:lineRule="auto"/>
                        <w:contextualSpacing w:val="0"/>
                        <w:jc w:val="both"/>
                        <w:textAlignment w:val="baseline"/>
                        <w:rPr>
                          <w:szCs w:val="24"/>
                          <w:lang w:eastAsia="zh-CN"/>
                        </w:rPr>
                      </w:pPr>
                      <w:r w:rsidRPr="00FA2D0E">
                        <w:rPr>
                          <w:rFonts w:eastAsiaTheme="minorEastAsia"/>
                          <w:bCs/>
                        </w:rPr>
                        <w:t>RAN4</w:t>
                      </w:r>
                      <w:r>
                        <w:rPr>
                          <w:lang w:eastAsia="zh-CN"/>
                        </w:rPr>
                        <w:t xml:space="preserve"> to define a generic requirement regardless of SRS resource configuration.</w:t>
                      </w:r>
                    </w:p>
                    <w:p w14:paraId="5BA1AEA5" w14:textId="77777777" w:rsidR="00FA2D0E" w:rsidRDefault="00FA2D0E" w:rsidP="00FA2D0E">
                      <w:pPr>
                        <w:pStyle w:val="ListParagraph"/>
                        <w:numPr>
                          <w:ilvl w:val="2"/>
                          <w:numId w:val="37"/>
                        </w:numPr>
                        <w:overflowPunct w:val="0"/>
                        <w:snapToGrid w:val="0"/>
                        <w:spacing w:before="60" w:after="60" w:line="257" w:lineRule="auto"/>
                        <w:contextualSpacing w:val="0"/>
                        <w:jc w:val="both"/>
                        <w:textAlignment w:val="baseline"/>
                        <w:rPr>
                          <w:szCs w:val="24"/>
                          <w:lang w:eastAsia="zh-CN"/>
                        </w:rPr>
                      </w:pPr>
                      <w:r>
                        <w:rPr>
                          <w:szCs w:val="24"/>
                          <w:lang w:eastAsia="zh-CN"/>
                        </w:rPr>
                        <w:t xml:space="preserve">Option 3a: </w:t>
                      </w:r>
                      <w:r w:rsidRPr="00FA2D0E">
                        <w:rPr>
                          <w:szCs w:val="24"/>
                          <w:lang w:eastAsia="zh-CN"/>
                        </w:rPr>
                        <w:t>define</w:t>
                      </w:r>
                      <w:r>
                        <w:rPr>
                          <w:rFonts w:eastAsiaTheme="minorEastAsia"/>
                          <w:lang w:eastAsia="zh-CN"/>
                        </w:rPr>
                        <w:t xml:space="preserve"> interruption requirements for a limited set of SRS configurations.</w:t>
                      </w:r>
                    </w:p>
                    <w:p w14:paraId="64B5DB89" w14:textId="77777777" w:rsidR="00FA2D0E" w:rsidRPr="00BB77C4" w:rsidRDefault="00FA2D0E" w:rsidP="00FA2D0E">
                      <w:pPr>
                        <w:spacing w:after="120" w:line="256" w:lineRule="auto"/>
                        <w:rPr>
                          <w:kern w:val="24"/>
                          <w:szCs w:val="20"/>
                        </w:rPr>
                      </w:pPr>
                    </w:p>
                  </w:txbxContent>
                </v:textbox>
                <w10:anchorlock/>
              </v:shape>
            </w:pict>
          </mc:Fallback>
        </mc:AlternateContent>
      </w:r>
    </w:p>
    <w:p w14:paraId="72A8A807" w14:textId="123DE00A" w:rsidR="00202482" w:rsidRDefault="009049D2" w:rsidP="00140E6B">
      <w:pPr>
        <w:spacing w:after="120"/>
        <w:jc w:val="both"/>
        <w:rPr>
          <w:color w:val="000000"/>
          <w:szCs w:val="20"/>
        </w:rPr>
      </w:pPr>
      <w:r>
        <w:rPr>
          <w:color w:val="000000"/>
        </w:rPr>
        <w:t>The principles of switching the SRS transmission over respective antenna ports are specified in 3GPP TS 38.214 section 6.2.1.2 [</w:t>
      </w:r>
      <w:r w:rsidR="00A535E5">
        <w:rPr>
          <w:color w:val="000000"/>
        </w:rPr>
        <w:t>2</w:t>
      </w:r>
      <w:r>
        <w:rPr>
          <w:color w:val="000000"/>
        </w:rPr>
        <w:t xml:space="preserve">]. In particular, a guard period of Y symbols is defined in which the UE does not transmit any other </w:t>
      </w:r>
      <w:r w:rsidR="005B1993">
        <w:rPr>
          <w:color w:val="000000"/>
        </w:rPr>
        <w:t>signal</w:t>
      </w:r>
      <w:r>
        <w:rPr>
          <w:color w:val="000000"/>
        </w:rPr>
        <w:t xml:space="preserve">. However, </w:t>
      </w:r>
      <w:r>
        <w:rPr>
          <w:lang w:eastAsia="zh-CN"/>
        </w:rPr>
        <w:t xml:space="preserve">the guard period is conditionally </w:t>
      </w:r>
      <w:r w:rsidRPr="007E2F71">
        <w:rPr>
          <w:color w:val="000000"/>
          <w:szCs w:val="20"/>
        </w:rPr>
        <w:t xml:space="preserve">defined </w:t>
      </w:r>
      <w:r>
        <w:rPr>
          <w:color w:val="000000"/>
          <w:szCs w:val="20"/>
        </w:rPr>
        <w:t>“</w:t>
      </w:r>
      <w:r w:rsidRPr="007E2F71">
        <w:rPr>
          <w:color w:val="000000"/>
          <w:szCs w:val="20"/>
        </w:rPr>
        <w:t>in the case the SRS resources of a set are transmitted in the same slot</w:t>
      </w:r>
      <w:r>
        <w:rPr>
          <w:color w:val="000000"/>
          <w:szCs w:val="20"/>
        </w:rPr>
        <w:t xml:space="preserve">”, and the guard period is “in-between” the SRS resources. </w:t>
      </w:r>
      <w:r w:rsidR="005B1993">
        <w:rPr>
          <w:color w:val="000000"/>
          <w:szCs w:val="20"/>
        </w:rPr>
        <w:t xml:space="preserve">For other SRS resource configurations, RAN1 does not teach explicitly if there is any guard period and where the guard period locates.  </w:t>
      </w:r>
    </w:p>
    <w:p w14:paraId="4B21DF25" w14:textId="76183AD6" w:rsidR="00DF1265" w:rsidRDefault="009049D2" w:rsidP="00140E6B">
      <w:pPr>
        <w:spacing w:after="120"/>
        <w:jc w:val="both"/>
        <w:rPr>
          <w:lang w:eastAsia="zh-CN"/>
        </w:rPr>
      </w:pPr>
      <w:r>
        <w:rPr>
          <w:color w:val="000000"/>
          <w:szCs w:val="20"/>
        </w:rPr>
        <w:t xml:space="preserve">In order to identify the </w:t>
      </w:r>
      <w:r w:rsidR="005B1993">
        <w:rPr>
          <w:color w:val="000000"/>
          <w:szCs w:val="20"/>
        </w:rPr>
        <w:t xml:space="preserve">impact from guard period, </w:t>
      </w:r>
      <w:r w:rsidR="00202482">
        <w:rPr>
          <w:color w:val="000000"/>
          <w:szCs w:val="20"/>
        </w:rPr>
        <w:t xml:space="preserve">we illustrate the </w:t>
      </w:r>
      <w:r w:rsidR="005B1993">
        <w:rPr>
          <w:color w:val="000000"/>
        </w:rPr>
        <w:t>potential</w:t>
      </w:r>
      <w:r>
        <w:rPr>
          <w:color w:val="000000"/>
        </w:rPr>
        <w:t xml:space="preserve"> scenarios </w:t>
      </w:r>
      <w:r>
        <w:rPr>
          <w:color w:val="000000"/>
          <w:szCs w:val="20"/>
        </w:rPr>
        <w:t xml:space="preserve">in Fig.1 </w:t>
      </w:r>
      <w:r>
        <w:rPr>
          <w:color w:val="000000"/>
        </w:rPr>
        <w:t xml:space="preserve">based on the SRS resource configuration (taking 1T2R as example). </w:t>
      </w:r>
      <w:r w:rsidR="00DF1265">
        <w:rPr>
          <w:lang w:eastAsia="zh-CN"/>
        </w:rPr>
        <w:t xml:space="preserve">  </w:t>
      </w:r>
    </w:p>
    <w:p w14:paraId="038C9538" w14:textId="39740746" w:rsidR="005B1993" w:rsidRDefault="005B1993" w:rsidP="00202482">
      <w:pPr>
        <w:spacing w:after="120"/>
        <w:jc w:val="both"/>
        <w:rPr>
          <w:color w:val="000000"/>
          <w:szCs w:val="20"/>
        </w:rPr>
      </w:pPr>
      <w:r>
        <w:rPr>
          <w:color w:val="000000"/>
          <w:szCs w:val="20"/>
        </w:rPr>
        <w:t>In Fig.1 (</w:t>
      </w:r>
      <w:r w:rsidR="00202482">
        <w:rPr>
          <w:color w:val="000000"/>
          <w:szCs w:val="20"/>
        </w:rPr>
        <w:t>a</w:t>
      </w:r>
      <w:r>
        <w:rPr>
          <w:color w:val="000000"/>
          <w:szCs w:val="20"/>
        </w:rPr>
        <w:t xml:space="preserve">), the SRS resources of a set are configured in a slot and the UE is expected to perform SRS antenna switching in consecutive manner. </w:t>
      </w:r>
      <w:r w:rsidR="00202482">
        <w:rPr>
          <w:color w:val="000000"/>
          <w:szCs w:val="20"/>
        </w:rPr>
        <w:t>This is understood to be the scenario where RAN1 has specified the guard period clearly. That is</w:t>
      </w:r>
      <w:r>
        <w:rPr>
          <w:color w:val="000000"/>
          <w:szCs w:val="20"/>
        </w:rPr>
        <w:t>, the UE transmit</w:t>
      </w:r>
      <w:r w:rsidR="00202482">
        <w:rPr>
          <w:color w:val="000000"/>
          <w:szCs w:val="20"/>
        </w:rPr>
        <w:t>s</w:t>
      </w:r>
      <w:r>
        <w:rPr>
          <w:color w:val="000000"/>
          <w:szCs w:val="20"/>
        </w:rPr>
        <w:t xml:space="preserve"> SRS on different ports consecutively, and the minimum guard period e.g. one OFDM symbol in FR1, </w:t>
      </w:r>
      <w:r>
        <w:rPr>
          <w:color w:val="000000"/>
          <w:szCs w:val="20"/>
        </w:rPr>
        <w:lastRenderedPageBreak/>
        <w:t xml:space="preserve">is used for switching the antenna to the other ports. </w:t>
      </w:r>
      <w:r w:rsidR="00202482">
        <w:rPr>
          <w:color w:val="000000"/>
          <w:szCs w:val="20"/>
        </w:rPr>
        <w:t>As t</w:t>
      </w:r>
      <w:r>
        <w:rPr>
          <w:color w:val="000000"/>
          <w:szCs w:val="20"/>
        </w:rPr>
        <w:t>he UE behavior is clear in RAN1</w:t>
      </w:r>
      <w:r w:rsidR="00202482">
        <w:rPr>
          <w:color w:val="000000"/>
          <w:szCs w:val="20"/>
        </w:rPr>
        <w:t xml:space="preserve">, </w:t>
      </w:r>
      <w:r>
        <w:rPr>
          <w:color w:val="000000"/>
          <w:szCs w:val="20"/>
        </w:rPr>
        <w:t xml:space="preserve">the </w:t>
      </w:r>
      <w:r w:rsidR="00202482">
        <w:rPr>
          <w:color w:val="000000"/>
          <w:szCs w:val="20"/>
        </w:rPr>
        <w:t xml:space="preserve">RRM </w:t>
      </w:r>
      <w:r>
        <w:rPr>
          <w:color w:val="000000"/>
          <w:szCs w:val="20"/>
        </w:rPr>
        <w:t xml:space="preserve">requirements shall be defined </w:t>
      </w:r>
      <w:r w:rsidR="00202482">
        <w:rPr>
          <w:color w:val="000000"/>
          <w:szCs w:val="20"/>
        </w:rPr>
        <w:t xml:space="preserve">at least </w:t>
      </w:r>
      <w:r>
        <w:rPr>
          <w:color w:val="000000"/>
          <w:szCs w:val="20"/>
        </w:rPr>
        <w:t xml:space="preserve">for </w:t>
      </w:r>
      <w:r w:rsidR="00202482">
        <w:rPr>
          <w:color w:val="000000"/>
          <w:szCs w:val="20"/>
        </w:rPr>
        <w:t>this case</w:t>
      </w:r>
      <w:r>
        <w:rPr>
          <w:color w:val="000000"/>
          <w:szCs w:val="20"/>
        </w:rPr>
        <w:t xml:space="preserve"> taking into account the guard period in-between the SRS resources. </w:t>
      </w:r>
    </w:p>
    <w:p w14:paraId="6662E34D" w14:textId="0F45F731" w:rsidR="00140E6B" w:rsidRDefault="005B1993" w:rsidP="00140E6B">
      <w:pPr>
        <w:spacing w:after="120"/>
        <w:jc w:val="both"/>
        <w:rPr>
          <w:color w:val="000000"/>
        </w:rPr>
      </w:pPr>
      <w:r w:rsidRPr="00DF726A">
        <w:rPr>
          <w:b/>
          <w:bCs/>
          <w:color w:val="000000"/>
          <w:szCs w:val="20"/>
        </w:rPr>
        <w:t>Observation #</w:t>
      </w:r>
      <w:r w:rsidR="00202482">
        <w:rPr>
          <w:b/>
          <w:bCs/>
          <w:color w:val="000000"/>
          <w:szCs w:val="20"/>
        </w:rPr>
        <w:t>1</w:t>
      </w:r>
      <w:r w:rsidRPr="00DF726A">
        <w:rPr>
          <w:b/>
          <w:bCs/>
          <w:color w:val="000000"/>
          <w:szCs w:val="20"/>
        </w:rPr>
        <w:t xml:space="preserve">: RAN4 requirements shall be defined </w:t>
      </w:r>
      <w:r w:rsidR="00202482">
        <w:rPr>
          <w:b/>
          <w:bCs/>
          <w:color w:val="000000"/>
          <w:szCs w:val="20"/>
        </w:rPr>
        <w:t xml:space="preserve">at least for </w:t>
      </w:r>
      <w:r w:rsidR="002D1974">
        <w:rPr>
          <w:b/>
          <w:bCs/>
          <w:color w:val="000000"/>
          <w:szCs w:val="20"/>
        </w:rPr>
        <w:t xml:space="preserve">consecutive SRS </w:t>
      </w:r>
      <w:r w:rsidR="00E272C6">
        <w:rPr>
          <w:b/>
          <w:bCs/>
          <w:color w:val="000000"/>
          <w:szCs w:val="20"/>
        </w:rPr>
        <w:t>transmission</w:t>
      </w:r>
      <w:r w:rsidR="002D1974">
        <w:rPr>
          <w:b/>
          <w:bCs/>
          <w:color w:val="000000"/>
          <w:szCs w:val="20"/>
        </w:rPr>
        <w:t xml:space="preserve"> in </w:t>
      </w:r>
      <w:r w:rsidR="0033135A">
        <w:rPr>
          <w:b/>
          <w:bCs/>
          <w:color w:val="000000"/>
          <w:szCs w:val="20"/>
        </w:rPr>
        <w:t>Fig.1(a)</w:t>
      </w:r>
      <w:r w:rsidR="00202482">
        <w:rPr>
          <w:b/>
          <w:bCs/>
          <w:color w:val="000000"/>
          <w:szCs w:val="20"/>
        </w:rPr>
        <w:t xml:space="preserve"> </w:t>
      </w:r>
      <w:r w:rsidRPr="00DF726A">
        <w:rPr>
          <w:b/>
          <w:bCs/>
          <w:color w:val="000000"/>
          <w:szCs w:val="20"/>
        </w:rPr>
        <w:t>taking into account the guard period in-between the SRS resources.</w:t>
      </w:r>
    </w:p>
    <w:p w14:paraId="422BA6B7" w14:textId="4BA1318E" w:rsidR="00626D5D" w:rsidRDefault="00ED7A63" w:rsidP="00626D5D">
      <w:pPr>
        <w:spacing w:after="120"/>
        <w:jc w:val="center"/>
      </w:pPr>
      <w:r>
        <w:object w:dxaOrig="5340" w:dyaOrig="1161" w14:anchorId="5C09F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58pt" o:ole="">
            <v:imagedata r:id="rId14" o:title=""/>
          </v:shape>
          <o:OLEObject Type="Embed" ProgID="Visio.Drawing.15" ShapeID="_x0000_i1025" DrawAspect="Content" ObjectID="_1696450251" r:id="rId15"/>
        </w:object>
      </w:r>
    </w:p>
    <w:p w14:paraId="01F702BC" w14:textId="5F574E72" w:rsidR="009F03C5" w:rsidRDefault="004F7CE2" w:rsidP="0083157A">
      <w:pPr>
        <w:pStyle w:val="ListParagraph"/>
        <w:numPr>
          <w:ilvl w:val="0"/>
          <w:numId w:val="20"/>
        </w:numPr>
        <w:spacing w:after="120"/>
        <w:jc w:val="center"/>
      </w:pPr>
      <w:r w:rsidRPr="0020071A">
        <w:rPr>
          <w:color w:val="000000"/>
          <w:szCs w:val="20"/>
        </w:rPr>
        <w:t xml:space="preserve">The </w:t>
      </w:r>
      <w:r w:rsidRPr="003E6415">
        <w:rPr>
          <w:color w:val="000000"/>
          <w:szCs w:val="20"/>
        </w:rPr>
        <w:t xml:space="preserve">SRS resources </w:t>
      </w:r>
      <w:r w:rsidRPr="0083157A">
        <w:rPr>
          <w:color w:val="000000"/>
          <w:szCs w:val="20"/>
        </w:rPr>
        <w:t xml:space="preserve">of a set are transmitted in the same slot </w:t>
      </w:r>
      <w:r>
        <w:rPr>
          <w:color w:val="000000"/>
          <w:szCs w:val="20"/>
        </w:rPr>
        <w:t xml:space="preserve">- </w:t>
      </w:r>
      <w:r w:rsidR="009F03C5">
        <w:t xml:space="preserve">Consecutive </w:t>
      </w:r>
      <w:r>
        <w:t>transmission</w:t>
      </w:r>
    </w:p>
    <w:p w14:paraId="4BE56820" w14:textId="2B8A295A" w:rsidR="00ED7A63" w:rsidRDefault="009F03C5" w:rsidP="00626D5D">
      <w:pPr>
        <w:spacing w:after="120"/>
        <w:jc w:val="center"/>
      </w:pPr>
      <w:r>
        <w:object w:dxaOrig="5340" w:dyaOrig="1070" w14:anchorId="3BA10E53">
          <v:shape id="_x0000_i1026" type="#_x0000_t75" style="width:267.5pt;height:53.5pt" o:ole="">
            <v:imagedata r:id="rId16" o:title=""/>
          </v:shape>
          <o:OLEObject Type="Embed" ProgID="Visio.Drawing.15" ShapeID="_x0000_i1026" DrawAspect="Content" ObjectID="_1696450252" r:id="rId17"/>
        </w:object>
      </w:r>
    </w:p>
    <w:p w14:paraId="06AA5F13" w14:textId="413BFE24" w:rsidR="004F7CE2" w:rsidRDefault="004F7CE2" w:rsidP="0083157A">
      <w:pPr>
        <w:pStyle w:val="ListParagraph"/>
        <w:numPr>
          <w:ilvl w:val="0"/>
          <w:numId w:val="20"/>
        </w:numPr>
        <w:spacing w:after="120"/>
        <w:jc w:val="center"/>
      </w:pPr>
      <w:r w:rsidRPr="00DF726A">
        <w:rPr>
          <w:color w:val="000000"/>
          <w:szCs w:val="20"/>
        </w:rPr>
        <w:t xml:space="preserve">The SRS resources of a set are transmitted in the same slot </w:t>
      </w:r>
      <w:r>
        <w:rPr>
          <w:color w:val="000000"/>
          <w:szCs w:val="20"/>
        </w:rPr>
        <w:t>– non-</w:t>
      </w:r>
      <w:r>
        <w:t>Consecutive transmission</w:t>
      </w:r>
    </w:p>
    <w:p w14:paraId="3A7C0908" w14:textId="77777777" w:rsidR="00202482" w:rsidRDefault="00202482" w:rsidP="00202482">
      <w:pPr>
        <w:spacing w:after="120"/>
        <w:jc w:val="both"/>
      </w:pPr>
      <w:r>
        <w:object w:dxaOrig="10380" w:dyaOrig="700" w14:anchorId="27B3DEEE">
          <v:shape id="_x0000_i1027" type="#_x0000_t75" style="width:481pt;height:32.5pt" o:ole="">
            <v:imagedata r:id="rId18" o:title=""/>
          </v:shape>
          <o:OLEObject Type="Embed" ProgID="Visio.Drawing.15" ShapeID="_x0000_i1027" DrawAspect="Content" ObjectID="_1696450253" r:id="rId19"/>
        </w:object>
      </w:r>
    </w:p>
    <w:p w14:paraId="35917149" w14:textId="3E35CFA7" w:rsidR="00202482" w:rsidRPr="00202482" w:rsidRDefault="00202482" w:rsidP="00202482">
      <w:pPr>
        <w:pStyle w:val="ListParagraph"/>
        <w:numPr>
          <w:ilvl w:val="0"/>
          <w:numId w:val="20"/>
        </w:numPr>
        <w:spacing w:after="120"/>
        <w:jc w:val="center"/>
        <w:rPr>
          <w:color w:val="000000"/>
          <w:szCs w:val="20"/>
        </w:rPr>
      </w:pPr>
      <w:r>
        <w:rPr>
          <w:color w:val="000000"/>
          <w:szCs w:val="20"/>
        </w:rPr>
        <w:t xml:space="preserve">The </w:t>
      </w:r>
      <w:r w:rsidRPr="0083157A">
        <w:rPr>
          <w:color w:val="000000"/>
          <w:szCs w:val="20"/>
        </w:rPr>
        <w:t xml:space="preserve">SRS resources of a set are transmitted </w:t>
      </w:r>
      <w:r>
        <w:rPr>
          <w:color w:val="000000"/>
          <w:szCs w:val="20"/>
        </w:rPr>
        <w:t xml:space="preserve">NOT </w:t>
      </w:r>
      <w:r w:rsidRPr="0083157A">
        <w:rPr>
          <w:color w:val="000000"/>
          <w:szCs w:val="20"/>
        </w:rPr>
        <w:t>in the same slot</w:t>
      </w:r>
    </w:p>
    <w:p w14:paraId="74E7FCC3" w14:textId="732CD4E3" w:rsidR="00746453" w:rsidRDefault="009E6CB0" w:rsidP="0083157A">
      <w:pPr>
        <w:spacing w:after="120"/>
        <w:ind w:left="360"/>
        <w:jc w:val="center"/>
        <w:rPr>
          <w:lang w:eastAsia="zh-CN"/>
        </w:rPr>
      </w:pPr>
      <w:r>
        <w:rPr>
          <w:color w:val="000000"/>
          <w:szCs w:val="20"/>
        </w:rPr>
        <w:t xml:space="preserve">Figure 1. </w:t>
      </w:r>
      <w:r w:rsidR="0055103E">
        <w:rPr>
          <w:color w:val="000000"/>
          <w:szCs w:val="20"/>
        </w:rPr>
        <w:t xml:space="preserve">Respective </w:t>
      </w:r>
      <w:r>
        <w:rPr>
          <w:color w:val="000000"/>
          <w:szCs w:val="20"/>
        </w:rPr>
        <w:t>scenarios of SRS resources of a set at SRS antenna switching</w:t>
      </w:r>
    </w:p>
    <w:p w14:paraId="0DB86F16" w14:textId="5E8B0ED0" w:rsidR="0033135A" w:rsidRPr="00217F2A" w:rsidRDefault="0033135A" w:rsidP="002D1974">
      <w:pPr>
        <w:spacing w:after="120"/>
        <w:jc w:val="both"/>
        <w:rPr>
          <w:rFonts w:ascii="Arial" w:eastAsia="Malgun Gothic" w:hAnsi="Arial" w:cs="Arial"/>
        </w:rPr>
      </w:pPr>
      <w:r>
        <w:rPr>
          <w:color w:val="000000"/>
          <w:szCs w:val="20"/>
        </w:rPr>
        <w:t xml:space="preserve">In Fig.1(b), the SRS resources of a set in a slot are configured in non-consecutive manner i.e. being separated by a number of OFDM symbols more than the guard period of Y symbols, e.g. three OFDMs symbols in-between the SRS resources. As RAN1 spec only informs the guard period is “in-between the SRS resources”, companies have different understanding if all the SRS resources or only one symbol in-between is considered as guard period. We understood the SRS antenna switching is being discussed </w:t>
      </w:r>
      <w:r w:rsidR="002D1974">
        <w:rPr>
          <w:color w:val="000000"/>
          <w:szCs w:val="20"/>
        </w:rPr>
        <w:t>under</w:t>
      </w:r>
      <w:r>
        <w:rPr>
          <w:color w:val="000000"/>
          <w:szCs w:val="20"/>
        </w:rPr>
        <w:t xml:space="preserve"> Rel17 FeMIMO WI in RAN1</w:t>
      </w:r>
      <w:r w:rsidR="00A535E5">
        <w:rPr>
          <w:color w:val="000000"/>
          <w:szCs w:val="20"/>
        </w:rPr>
        <w:t>[3]</w:t>
      </w:r>
      <w:r>
        <w:rPr>
          <w:color w:val="000000"/>
          <w:szCs w:val="20"/>
        </w:rPr>
        <w:t>, including the guard symbols</w:t>
      </w:r>
      <w:r w:rsidR="002D1974">
        <w:rPr>
          <w:color w:val="000000"/>
          <w:szCs w:val="20"/>
        </w:rPr>
        <w:t xml:space="preserve"> as below</w:t>
      </w:r>
      <w:r>
        <w:rPr>
          <w:color w:val="000000"/>
          <w:szCs w:val="20"/>
        </w:rPr>
        <w:t xml:space="preserve">. </w:t>
      </w:r>
      <w:r w:rsidR="002D1974">
        <w:rPr>
          <w:color w:val="000000"/>
          <w:szCs w:val="20"/>
        </w:rPr>
        <w:t>We may not be able to define the requirements before the guard period in this scenario gets clarified in RAN1. If there is strong view to study this case in Rel17, w</w:t>
      </w:r>
      <w:r w:rsidR="002D1974" w:rsidRPr="00CC0FDF">
        <w:rPr>
          <w:color w:val="000000"/>
          <w:szCs w:val="20"/>
        </w:rPr>
        <w:t>e</w:t>
      </w:r>
      <w:r w:rsidR="002D1974">
        <w:rPr>
          <w:color w:val="000000"/>
          <w:szCs w:val="20"/>
        </w:rPr>
        <w:t xml:space="preserve"> need send LS asking for RAN1 clarification on the guard period.</w:t>
      </w:r>
    </w:p>
    <w:tbl>
      <w:tblPr>
        <w:tblStyle w:val="TableGrid"/>
        <w:tblW w:w="0" w:type="auto"/>
        <w:tblLook w:val="04A0" w:firstRow="1" w:lastRow="0" w:firstColumn="1" w:lastColumn="0" w:noHBand="0" w:noVBand="1"/>
      </w:tblPr>
      <w:tblGrid>
        <w:gridCol w:w="9617"/>
      </w:tblGrid>
      <w:tr w:rsidR="0033135A" w:rsidRPr="0033135A" w14:paraId="5D00DA8E" w14:textId="77777777" w:rsidTr="00D23452">
        <w:tc>
          <w:tcPr>
            <w:tcW w:w="9629" w:type="dxa"/>
          </w:tcPr>
          <w:p w14:paraId="778A5E01" w14:textId="77777777" w:rsidR="0033135A" w:rsidRPr="0033135A" w:rsidRDefault="0033135A" w:rsidP="00D23452">
            <w:pPr>
              <w:pStyle w:val="NormalWeb"/>
              <w:spacing w:before="0" w:beforeAutospacing="0" w:after="0" w:afterAutospacing="0"/>
              <w:jc w:val="both"/>
              <w:rPr>
                <w:rFonts w:ascii="Arial" w:eastAsia="Malgun Gothic" w:hAnsi="Arial" w:cs="Arial"/>
                <w:sz w:val="20"/>
                <w:szCs w:val="20"/>
                <w:lang w:eastAsia="ko-KR"/>
              </w:rPr>
            </w:pPr>
            <w:r w:rsidRPr="0033135A">
              <w:rPr>
                <w:rStyle w:val="Emphasis"/>
                <w:rFonts w:ascii="Arial" w:hAnsi="Arial" w:cs="Arial"/>
                <w:b/>
                <w:bCs/>
                <w:sz w:val="20"/>
                <w:szCs w:val="20"/>
                <w:highlight w:val="green"/>
              </w:rPr>
              <w:t>Agreement</w:t>
            </w:r>
          </w:p>
          <w:p w14:paraId="1245435A" w14:textId="77777777" w:rsidR="0033135A" w:rsidRPr="0033135A" w:rsidRDefault="0033135A" w:rsidP="0033135A">
            <w:pPr>
              <w:pStyle w:val="ListParagraph"/>
              <w:numPr>
                <w:ilvl w:val="0"/>
                <w:numId w:val="39"/>
              </w:numPr>
              <w:contextualSpacing w:val="0"/>
              <w:jc w:val="both"/>
              <w:rPr>
                <w:rFonts w:ascii="Arial" w:hAnsi="Arial" w:cs="Arial"/>
                <w:szCs w:val="20"/>
              </w:rPr>
            </w:pPr>
            <w:r w:rsidRPr="0033135A">
              <w:rPr>
                <w:rStyle w:val="Emphasis"/>
                <w:rFonts w:ascii="Arial" w:hAnsi="Arial" w:cs="Arial"/>
                <w:szCs w:val="20"/>
              </w:rPr>
              <w:t xml:space="preserve">On the presence of guard symbols in Rel-17 for SRS antenna switching, down-select one of the following </w:t>
            </w:r>
          </w:p>
          <w:p w14:paraId="06359842" w14:textId="77777777" w:rsidR="0033135A" w:rsidRPr="0033135A" w:rsidRDefault="0033135A" w:rsidP="0033135A">
            <w:pPr>
              <w:pStyle w:val="ListParagraph"/>
              <w:numPr>
                <w:ilvl w:val="1"/>
                <w:numId w:val="40"/>
              </w:numPr>
              <w:contextualSpacing w:val="0"/>
              <w:jc w:val="both"/>
              <w:rPr>
                <w:rStyle w:val="Emphasis"/>
                <w:rFonts w:ascii="Arial" w:hAnsi="Arial" w:cs="Arial"/>
                <w:szCs w:val="20"/>
              </w:rPr>
            </w:pPr>
            <w:r w:rsidRPr="0033135A">
              <w:rPr>
                <w:rStyle w:val="Emphasis"/>
                <w:rFonts w:ascii="Arial" w:hAnsi="Arial" w:cs="Arial"/>
                <w:szCs w:val="20"/>
              </w:rPr>
              <w:t>Alt 1-0: Guard symbols are always-on, which is same as Rel-15</w:t>
            </w:r>
          </w:p>
          <w:p w14:paraId="511ED72B" w14:textId="77777777" w:rsidR="0033135A" w:rsidRPr="0033135A" w:rsidRDefault="0033135A" w:rsidP="0033135A">
            <w:pPr>
              <w:pStyle w:val="ListParagraph"/>
              <w:numPr>
                <w:ilvl w:val="1"/>
                <w:numId w:val="40"/>
              </w:numPr>
              <w:contextualSpacing w:val="0"/>
              <w:jc w:val="both"/>
              <w:rPr>
                <w:rStyle w:val="Emphasis"/>
                <w:rFonts w:ascii="Arial" w:hAnsi="Arial" w:cs="Arial"/>
                <w:szCs w:val="20"/>
              </w:rPr>
            </w:pPr>
            <w:r w:rsidRPr="0033135A">
              <w:rPr>
                <w:rStyle w:val="Emphasis"/>
                <w:rFonts w:ascii="Arial" w:hAnsi="Arial" w:cs="Arial"/>
                <w:szCs w:val="20"/>
              </w:rPr>
              <w:t>Alt 1-1: Guard symbols are configurable subject to UE capability</w:t>
            </w:r>
          </w:p>
          <w:p w14:paraId="2731797E" w14:textId="77777777" w:rsidR="0033135A" w:rsidRPr="00C3107B" w:rsidRDefault="0033135A" w:rsidP="0033135A">
            <w:pPr>
              <w:pStyle w:val="ListParagraph"/>
              <w:numPr>
                <w:ilvl w:val="0"/>
                <w:numId w:val="39"/>
              </w:numPr>
              <w:contextualSpacing w:val="0"/>
              <w:jc w:val="both"/>
              <w:rPr>
                <w:rStyle w:val="Emphasis"/>
                <w:rFonts w:ascii="Arial" w:hAnsi="Arial" w:cs="Arial"/>
                <w:szCs w:val="20"/>
              </w:rPr>
            </w:pPr>
            <w:r w:rsidRPr="00C3107B">
              <w:rPr>
                <w:rStyle w:val="Emphasis"/>
                <w:rFonts w:ascii="Arial" w:hAnsi="Arial" w:cs="Arial"/>
                <w:szCs w:val="20"/>
              </w:rPr>
              <w:t>On whether to introduce guard symbols between SRS resource sets for antenna switching, down-select one of the following</w:t>
            </w:r>
          </w:p>
          <w:p w14:paraId="300EADB1" w14:textId="77777777" w:rsidR="0033135A" w:rsidRPr="0033135A" w:rsidRDefault="0033135A" w:rsidP="0033135A">
            <w:pPr>
              <w:pStyle w:val="ListParagraph"/>
              <w:numPr>
                <w:ilvl w:val="1"/>
                <w:numId w:val="40"/>
              </w:numPr>
              <w:contextualSpacing w:val="0"/>
              <w:jc w:val="both"/>
              <w:rPr>
                <w:rStyle w:val="Emphasis"/>
                <w:rFonts w:ascii="Arial" w:hAnsi="Arial" w:cs="Arial"/>
                <w:iCs w:val="0"/>
                <w:szCs w:val="20"/>
              </w:rPr>
            </w:pPr>
            <w:r w:rsidRPr="0033135A">
              <w:rPr>
                <w:rStyle w:val="Emphasis"/>
                <w:rFonts w:ascii="Arial" w:hAnsi="Arial" w:cs="Arial"/>
                <w:szCs w:val="20"/>
              </w:rPr>
              <w:t>Alt 2-0: Do not introduce guard symbols between SRS resource sets, i.e., guard symbols only appears between SRS resources in a resource set</w:t>
            </w:r>
          </w:p>
          <w:p w14:paraId="3E2A2DC0" w14:textId="77777777" w:rsidR="0033135A" w:rsidRPr="0033135A" w:rsidRDefault="0033135A" w:rsidP="0033135A">
            <w:pPr>
              <w:pStyle w:val="ListParagraph"/>
              <w:numPr>
                <w:ilvl w:val="1"/>
                <w:numId w:val="40"/>
              </w:numPr>
              <w:contextualSpacing w:val="0"/>
              <w:jc w:val="both"/>
              <w:rPr>
                <w:rStyle w:val="Emphasis"/>
                <w:rFonts w:ascii="Arial" w:hAnsi="Arial" w:cs="Arial"/>
                <w:i w:val="0"/>
                <w:szCs w:val="20"/>
              </w:rPr>
            </w:pPr>
            <w:r w:rsidRPr="0033135A">
              <w:rPr>
                <w:rStyle w:val="Emphasis"/>
                <w:rFonts w:ascii="Arial" w:hAnsi="Arial" w:cs="Arial"/>
                <w:szCs w:val="20"/>
              </w:rPr>
              <w:t>Alt 2-1: Introduce guard symbols between two sets mapped to consecutive slots</w:t>
            </w:r>
          </w:p>
          <w:p w14:paraId="7329FF68" w14:textId="77777777" w:rsidR="0033135A" w:rsidRPr="0033135A" w:rsidRDefault="0033135A" w:rsidP="0033135A">
            <w:pPr>
              <w:pStyle w:val="ListParagraph"/>
              <w:numPr>
                <w:ilvl w:val="0"/>
                <w:numId w:val="39"/>
              </w:numPr>
              <w:contextualSpacing w:val="0"/>
              <w:jc w:val="both"/>
              <w:rPr>
                <w:rStyle w:val="Emphasis"/>
                <w:rFonts w:ascii="Arial" w:hAnsi="Arial" w:cs="Arial"/>
                <w:szCs w:val="20"/>
              </w:rPr>
            </w:pPr>
            <w:r w:rsidRPr="0033135A">
              <w:rPr>
                <w:rStyle w:val="Emphasis"/>
                <w:rFonts w:ascii="Arial" w:hAnsi="Arial" w:cs="Arial"/>
                <w:szCs w:val="20"/>
              </w:rPr>
              <w:t>Note: Rel-15 guard period symbols are supported if none of the above enhancements is agreed</w:t>
            </w:r>
          </w:p>
          <w:p w14:paraId="2D381EC3" w14:textId="77777777" w:rsidR="0033135A" w:rsidRPr="0033135A" w:rsidRDefault="0033135A" w:rsidP="00D23452">
            <w:pPr>
              <w:pStyle w:val="NormalWeb"/>
              <w:spacing w:before="0" w:beforeAutospacing="0" w:after="0" w:afterAutospacing="0"/>
              <w:rPr>
                <w:rFonts w:ascii="Arial" w:hAnsi="Arial" w:cs="Arial"/>
                <w:sz w:val="20"/>
                <w:szCs w:val="20"/>
              </w:rPr>
            </w:pPr>
          </w:p>
        </w:tc>
      </w:tr>
    </w:tbl>
    <w:p w14:paraId="245C41CD" w14:textId="060D8B98" w:rsidR="0033135A" w:rsidRDefault="0033135A" w:rsidP="0033135A">
      <w:pPr>
        <w:spacing w:after="120"/>
        <w:jc w:val="both"/>
        <w:rPr>
          <w:color w:val="000000"/>
          <w:szCs w:val="20"/>
        </w:rPr>
      </w:pPr>
    </w:p>
    <w:p w14:paraId="14089B28" w14:textId="16B3C506" w:rsidR="0033135A" w:rsidRDefault="0033135A" w:rsidP="0033135A">
      <w:pPr>
        <w:spacing w:after="120"/>
        <w:jc w:val="both"/>
        <w:rPr>
          <w:b/>
          <w:bCs/>
          <w:color w:val="000000"/>
          <w:szCs w:val="20"/>
        </w:rPr>
      </w:pPr>
      <w:r w:rsidRPr="003E6415">
        <w:rPr>
          <w:b/>
          <w:bCs/>
          <w:color w:val="000000"/>
          <w:szCs w:val="20"/>
        </w:rPr>
        <w:t>O</w:t>
      </w:r>
      <w:r w:rsidRPr="0083157A">
        <w:rPr>
          <w:b/>
          <w:bCs/>
          <w:color w:val="000000"/>
          <w:szCs w:val="20"/>
        </w:rPr>
        <w:t>bservation #</w:t>
      </w:r>
      <w:r w:rsidR="002D1974">
        <w:rPr>
          <w:b/>
          <w:bCs/>
          <w:color w:val="000000"/>
          <w:szCs w:val="20"/>
        </w:rPr>
        <w:t>2</w:t>
      </w:r>
      <w:r w:rsidRPr="0083157A">
        <w:rPr>
          <w:b/>
          <w:bCs/>
          <w:color w:val="000000"/>
          <w:szCs w:val="20"/>
        </w:rPr>
        <w:t xml:space="preserve">: RAN4 requirements shall be not defined </w:t>
      </w:r>
      <w:r w:rsidR="002D1974">
        <w:rPr>
          <w:b/>
          <w:bCs/>
          <w:color w:val="000000"/>
          <w:szCs w:val="20"/>
        </w:rPr>
        <w:t xml:space="preserve">for non-consecutive SRS </w:t>
      </w:r>
      <w:r w:rsidR="00E272C6">
        <w:rPr>
          <w:b/>
          <w:bCs/>
          <w:color w:val="000000"/>
          <w:szCs w:val="20"/>
        </w:rPr>
        <w:t>transmission</w:t>
      </w:r>
      <w:r w:rsidR="002D1974">
        <w:rPr>
          <w:b/>
          <w:bCs/>
          <w:color w:val="000000"/>
          <w:szCs w:val="20"/>
        </w:rPr>
        <w:t xml:space="preserve"> in Fig.1(b) </w:t>
      </w:r>
      <w:r w:rsidRPr="0083157A">
        <w:rPr>
          <w:b/>
          <w:bCs/>
          <w:color w:val="000000"/>
          <w:szCs w:val="20"/>
        </w:rPr>
        <w:t xml:space="preserve">before the guard period gets clarified </w:t>
      </w:r>
      <w:r>
        <w:rPr>
          <w:b/>
          <w:bCs/>
          <w:color w:val="000000"/>
          <w:szCs w:val="20"/>
        </w:rPr>
        <w:t>in</w:t>
      </w:r>
      <w:r w:rsidRPr="0083157A">
        <w:rPr>
          <w:b/>
          <w:bCs/>
          <w:color w:val="000000"/>
          <w:szCs w:val="20"/>
        </w:rPr>
        <w:t xml:space="preserve"> RAN1</w:t>
      </w:r>
      <w:r w:rsidRPr="003E6415">
        <w:rPr>
          <w:b/>
          <w:bCs/>
          <w:color w:val="000000"/>
          <w:szCs w:val="20"/>
        </w:rPr>
        <w:t>.</w:t>
      </w:r>
    </w:p>
    <w:p w14:paraId="29351B3C" w14:textId="6982EC70" w:rsidR="0033135A" w:rsidRPr="00C3107B" w:rsidRDefault="0033135A" w:rsidP="0033135A">
      <w:pPr>
        <w:spacing w:after="120"/>
        <w:jc w:val="both"/>
        <w:rPr>
          <w:color w:val="000000"/>
          <w:szCs w:val="20"/>
        </w:rPr>
      </w:pPr>
      <w:r w:rsidRPr="00C3107B">
        <w:rPr>
          <w:color w:val="000000"/>
          <w:szCs w:val="20"/>
        </w:rPr>
        <w:t>In Fig.1(</w:t>
      </w:r>
      <w:r w:rsidR="002D1974" w:rsidRPr="00C3107B">
        <w:rPr>
          <w:color w:val="000000"/>
          <w:szCs w:val="20"/>
        </w:rPr>
        <w:t>c</w:t>
      </w:r>
      <w:r w:rsidRPr="00C3107B">
        <w:rPr>
          <w:color w:val="000000"/>
          <w:szCs w:val="20"/>
        </w:rPr>
        <w:t xml:space="preserve">), the SRS resources of a set are </w:t>
      </w:r>
      <w:r w:rsidR="009542BC" w:rsidRPr="00C3107B">
        <w:rPr>
          <w:color w:val="000000"/>
          <w:szCs w:val="20"/>
        </w:rPr>
        <w:t xml:space="preserve">NOT </w:t>
      </w:r>
      <w:r w:rsidRPr="00C3107B">
        <w:rPr>
          <w:color w:val="000000"/>
          <w:szCs w:val="20"/>
        </w:rPr>
        <w:t xml:space="preserve">configured in </w:t>
      </w:r>
      <w:r w:rsidR="009542BC" w:rsidRPr="00C3107B">
        <w:rPr>
          <w:color w:val="000000"/>
          <w:szCs w:val="20"/>
        </w:rPr>
        <w:t>one</w:t>
      </w:r>
      <w:r w:rsidRPr="00C3107B">
        <w:rPr>
          <w:color w:val="000000"/>
          <w:szCs w:val="20"/>
        </w:rPr>
        <w:t xml:space="preserve"> slot. According to RAN1, </w:t>
      </w:r>
      <w:r w:rsidR="009542BC" w:rsidRPr="00C3107B">
        <w:rPr>
          <w:color w:val="000000"/>
          <w:szCs w:val="20"/>
        </w:rPr>
        <w:t>the</w:t>
      </w:r>
      <w:r w:rsidRPr="00C3107B">
        <w:rPr>
          <w:color w:val="000000"/>
          <w:szCs w:val="20"/>
        </w:rPr>
        <w:t xml:space="preserve"> guard period </w:t>
      </w:r>
      <w:r w:rsidR="009542BC" w:rsidRPr="00C3107B">
        <w:rPr>
          <w:color w:val="000000"/>
          <w:szCs w:val="20"/>
        </w:rPr>
        <w:t>is not present between the SRS resources in separate slots.</w:t>
      </w:r>
      <w:r w:rsidRPr="00C3107B">
        <w:rPr>
          <w:color w:val="000000"/>
          <w:szCs w:val="20"/>
        </w:rPr>
        <w:t xml:space="preserve"> The RAN4 requirements </w:t>
      </w:r>
      <w:r w:rsidR="009542BC" w:rsidRPr="00C3107B">
        <w:rPr>
          <w:color w:val="000000"/>
          <w:szCs w:val="20"/>
        </w:rPr>
        <w:t xml:space="preserve">can be </w:t>
      </w:r>
      <w:r w:rsidRPr="00C3107B">
        <w:rPr>
          <w:color w:val="000000"/>
          <w:szCs w:val="20"/>
        </w:rPr>
        <w:t xml:space="preserve">defined for this </w:t>
      </w:r>
      <w:r w:rsidR="009542BC" w:rsidRPr="00C3107B">
        <w:rPr>
          <w:color w:val="000000"/>
          <w:szCs w:val="20"/>
        </w:rPr>
        <w:t xml:space="preserve">case </w:t>
      </w:r>
      <w:r w:rsidRPr="00C3107B">
        <w:rPr>
          <w:color w:val="000000"/>
          <w:szCs w:val="20"/>
        </w:rPr>
        <w:t>but not considering the guard period in RAN1.</w:t>
      </w:r>
    </w:p>
    <w:p w14:paraId="333AC015" w14:textId="0EE70BCC" w:rsidR="0033135A" w:rsidRDefault="0033135A" w:rsidP="0055103E">
      <w:pPr>
        <w:spacing w:after="120"/>
        <w:jc w:val="both"/>
        <w:rPr>
          <w:color w:val="000000"/>
          <w:szCs w:val="20"/>
        </w:rPr>
      </w:pPr>
      <w:r w:rsidRPr="00C3107B">
        <w:rPr>
          <w:b/>
          <w:bCs/>
          <w:color w:val="000000"/>
          <w:szCs w:val="20"/>
        </w:rPr>
        <w:t>Observation #</w:t>
      </w:r>
      <w:r w:rsidR="002D1974" w:rsidRPr="00C3107B">
        <w:rPr>
          <w:b/>
          <w:bCs/>
          <w:color w:val="000000"/>
          <w:szCs w:val="20"/>
        </w:rPr>
        <w:t>3</w:t>
      </w:r>
      <w:r w:rsidR="009542BC" w:rsidRPr="00C3107B">
        <w:rPr>
          <w:b/>
          <w:bCs/>
          <w:color w:val="000000"/>
          <w:szCs w:val="20"/>
        </w:rPr>
        <w:t>: RAN4 requirements can be defined if SRS resources of a resource set are configured in separate slots, but</w:t>
      </w:r>
      <w:r w:rsidRPr="00C3107B">
        <w:rPr>
          <w:b/>
          <w:bCs/>
          <w:color w:val="000000"/>
          <w:szCs w:val="20"/>
        </w:rPr>
        <w:t xml:space="preserve"> </w:t>
      </w:r>
      <w:r w:rsidR="009542BC" w:rsidRPr="00C3107B">
        <w:rPr>
          <w:b/>
          <w:bCs/>
          <w:color w:val="000000"/>
          <w:szCs w:val="20"/>
        </w:rPr>
        <w:t>the guard period</w:t>
      </w:r>
      <w:r w:rsidRPr="00C3107B">
        <w:rPr>
          <w:b/>
          <w:bCs/>
          <w:color w:val="000000"/>
          <w:szCs w:val="20"/>
        </w:rPr>
        <w:t xml:space="preserve"> </w:t>
      </w:r>
      <w:r w:rsidR="009542BC" w:rsidRPr="00C3107B">
        <w:rPr>
          <w:b/>
          <w:bCs/>
          <w:color w:val="000000"/>
          <w:szCs w:val="20"/>
        </w:rPr>
        <w:t>shall not be considered</w:t>
      </w:r>
      <w:r w:rsidRPr="00C3107B">
        <w:rPr>
          <w:b/>
          <w:bCs/>
          <w:color w:val="000000"/>
          <w:szCs w:val="20"/>
        </w:rPr>
        <w:t>.</w:t>
      </w:r>
    </w:p>
    <w:p w14:paraId="0D4D50EE" w14:textId="1329834F" w:rsidR="001A2C7A" w:rsidRPr="0083157A" w:rsidRDefault="001A2C7A" w:rsidP="0055103E">
      <w:pPr>
        <w:spacing w:after="120"/>
        <w:jc w:val="both"/>
        <w:rPr>
          <w:color w:val="000000"/>
          <w:szCs w:val="20"/>
        </w:rPr>
      </w:pPr>
      <w:r w:rsidRPr="0083157A">
        <w:rPr>
          <w:color w:val="000000"/>
          <w:szCs w:val="20"/>
        </w:rPr>
        <w:t xml:space="preserve">Given the above observations, it is proposed to define the </w:t>
      </w:r>
      <w:r>
        <w:rPr>
          <w:color w:val="000000"/>
          <w:szCs w:val="20"/>
        </w:rPr>
        <w:t xml:space="preserve">RAN4 </w:t>
      </w:r>
      <w:r w:rsidRPr="0083157A">
        <w:rPr>
          <w:color w:val="000000"/>
          <w:szCs w:val="20"/>
        </w:rPr>
        <w:t xml:space="preserve">requirements </w:t>
      </w:r>
      <w:r>
        <w:rPr>
          <w:color w:val="000000"/>
          <w:szCs w:val="20"/>
        </w:rPr>
        <w:t>starting from the</w:t>
      </w:r>
      <w:r w:rsidRPr="0083157A">
        <w:rPr>
          <w:color w:val="000000"/>
          <w:szCs w:val="20"/>
        </w:rPr>
        <w:t xml:space="preserve"> scenarios in Fig.1 (a) and (</w:t>
      </w:r>
      <w:r w:rsidR="009542BC">
        <w:rPr>
          <w:color w:val="000000"/>
          <w:szCs w:val="20"/>
        </w:rPr>
        <w:t>c</w:t>
      </w:r>
      <w:r w:rsidRPr="0083157A">
        <w:rPr>
          <w:color w:val="000000"/>
          <w:szCs w:val="20"/>
        </w:rPr>
        <w:t>)</w:t>
      </w:r>
      <w:r>
        <w:rPr>
          <w:color w:val="000000"/>
          <w:szCs w:val="20"/>
        </w:rPr>
        <w:t xml:space="preserve"> in Rel17</w:t>
      </w:r>
      <w:r w:rsidRPr="0083157A">
        <w:rPr>
          <w:color w:val="000000"/>
          <w:szCs w:val="20"/>
        </w:rPr>
        <w:t xml:space="preserve">. </w:t>
      </w:r>
      <w:r>
        <w:rPr>
          <w:color w:val="000000"/>
          <w:szCs w:val="20"/>
        </w:rPr>
        <w:t>If RAN4 concludes to also define the requirements for scenario in Fig. 1(</w:t>
      </w:r>
      <w:r w:rsidR="009542BC">
        <w:rPr>
          <w:color w:val="000000"/>
          <w:szCs w:val="20"/>
        </w:rPr>
        <w:t>b</w:t>
      </w:r>
      <w:r>
        <w:rPr>
          <w:color w:val="000000"/>
          <w:szCs w:val="20"/>
        </w:rPr>
        <w:t xml:space="preserve">), we need to send LS to RAN1 asking for the clarification on the guard period.  </w:t>
      </w:r>
    </w:p>
    <w:p w14:paraId="02277A3A" w14:textId="72D92744" w:rsidR="001A2C7A" w:rsidRDefault="0055103E" w:rsidP="0055103E">
      <w:pPr>
        <w:spacing w:after="120"/>
        <w:jc w:val="both"/>
        <w:rPr>
          <w:b/>
          <w:bCs/>
          <w:color w:val="000000"/>
          <w:szCs w:val="20"/>
        </w:rPr>
      </w:pPr>
      <w:r w:rsidRPr="00B91399">
        <w:rPr>
          <w:b/>
          <w:bCs/>
          <w:color w:val="000000"/>
          <w:szCs w:val="20"/>
        </w:rPr>
        <w:t>Proposal</w:t>
      </w:r>
      <w:r w:rsidR="001A2C7A">
        <w:rPr>
          <w:b/>
          <w:bCs/>
          <w:color w:val="000000"/>
          <w:szCs w:val="20"/>
        </w:rPr>
        <w:t xml:space="preserve"> </w:t>
      </w:r>
      <w:r w:rsidR="002F5F05">
        <w:rPr>
          <w:b/>
          <w:bCs/>
          <w:color w:val="000000"/>
          <w:szCs w:val="20"/>
        </w:rPr>
        <w:t>#</w:t>
      </w:r>
      <w:r w:rsidR="001A2C7A">
        <w:rPr>
          <w:b/>
          <w:bCs/>
          <w:color w:val="000000"/>
          <w:szCs w:val="20"/>
        </w:rPr>
        <w:t>1</w:t>
      </w:r>
      <w:r w:rsidRPr="00B91399">
        <w:rPr>
          <w:b/>
          <w:bCs/>
          <w:color w:val="000000"/>
          <w:szCs w:val="20"/>
        </w:rPr>
        <w:t xml:space="preserve">: </w:t>
      </w:r>
      <w:r>
        <w:rPr>
          <w:b/>
          <w:bCs/>
          <w:color w:val="000000"/>
          <w:szCs w:val="20"/>
        </w:rPr>
        <w:t xml:space="preserve">RAN4 shall </w:t>
      </w:r>
      <w:r w:rsidR="001A2C7A">
        <w:rPr>
          <w:b/>
          <w:bCs/>
          <w:color w:val="000000"/>
          <w:szCs w:val="20"/>
        </w:rPr>
        <w:t>define the requirements for the</w:t>
      </w:r>
      <w:r w:rsidR="006F7428">
        <w:rPr>
          <w:b/>
          <w:bCs/>
          <w:color w:val="000000"/>
          <w:szCs w:val="20"/>
        </w:rPr>
        <w:t xml:space="preserve"> following</w:t>
      </w:r>
      <w:r w:rsidR="001A2C7A">
        <w:rPr>
          <w:b/>
          <w:bCs/>
          <w:color w:val="000000"/>
          <w:szCs w:val="20"/>
        </w:rPr>
        <w:t xml:space="preserve"> scenarios </w:t>
      </w:r>
      <w:r w:rsidR="006F7428">
        <w:rPr>
          <w:b/>
          <w:bCs/>
          <w:color w:val="000000"/>
          <w:szCs w:val="20"/>
        </w:rPr>
        <w:t>in Rel17 where</w:t>
      </w:r>
    </w:p>
    <w:p w14:paraId="01EED6E5" w14:textId="681C5C3A" w:rsidR="009542BC" w:rsidRDefault="006F7428" w:rsidP="0083157A">
      <w:pPr>
        <w:pStyle w:val="ListParagraph"/>
        <w:numPr>
          <w:ilvl w:val="0"/>
          <w:numId w:val="23"/>
        </w:numPr>
        <w:spacing w:after="120"/>
        <w:rPr>
          <w:b/>
          <w:bCs/>
        </w:rPr>
      </w:pPr>
      <w:r w:rsidRPr="00C41CC2">
        <w:rPr>
          <w:b/>
          <w:bCs/>
          <w:color w:val="000000"/>
          <w:szCs w:val="20"/>
        </w:rPr>
        <w:lastRenderedPageBreak/>
        <w:t>The SRS resources of a set are transmitted in the same slot with c</w:t>
      </w:r>
      <w:r w:rsidRPr="00C41CC2">
        <w:rPr>
          <w:b/>
          <w:bCs/>
        </w:rPr>
        <w:t>onsecutive SRS transmiss</w:t>
      </w:r>
      <w:r w:rsidR="009542BC">
        <w:rPr>
          <w:b/>
          <w:bCs/>
        </w:rPr>
        <w:t>ion, or</w:t>
      </w:r>
    </w:p>
    <w:p w14:paraId="42B6B1F5" w14:textId="7E465E5E" w:rsidR="009542BC" w:rsidRPr="00C41CC2" w:rsidRDefault="009542BC" w:rsidP="009542BC">
      <w:pPr>
        <w:pStyle w:val="ListParagraph"/>
        <w:numPr>
          <w:ilvl w:val="0"/>
          <w:numId w:val="23"/>
        </w:numPr>
        <w:spacing w:after="120"/>
        <w:rPr>
          <w:b/>
          <w:bCs/>
          <w:color w:val="000000"/>
          <w:szCs w:val="20"/>
        </w:rPr>
      </w:pPr>
      <w:r w:rsidRPr="00C41CC2">
        <w:rPr>
          <w:b/>
          <w:bCs/>
          <w:color w:val="000000"/>
          <w:szCs w:val="20"/>
        </w:rPr>
        <w:t xml:space="preserve">The SRS resources of a set are transmitted </w:t>
      </w:r>
      <w:r>
        <w:rPr>
          <w:b/>
          <w:bCs/>
          <w:color w:val="000000"/>
          <w:szCs w:val="20"/>
        </w:rPr>
        <w:t>in separate slots</w:t>
      </w:r>
      <w:r w:rsidR="00E272C6">
        <w:rPr>
          <w:b/>
          <w:bCs/>
          <w:color w:val="000000"/>
          <w:szCs w:val="20"/>
        </w:rPr>
        <w:t>.</w:t>
      </w:r>
    </w:p>
    <w:p w14:paraId="65C64DC5" w14:textId="0FC45B9C" w:rsidR="00746453" w:rsidRDefault="001A2C7A" w:rsidP="00746453">
      <w:pPr>
        <w:spacing w:after="120"/>
        <w:jc w:val="both"/>
        <w:rPr>
          <w:u w:val="single"/>
          <w:lang w:eastAsia="zh-CN"/>
        </w:rPr>
      </w:pPr>
      <w:r w:rsidRPr="0083157A">
        <w:rPr>
          <w:b/>
          <w:bCs/>
          <w:color w:val="000000"/>
          <w:szCs w:val="20"/>
        </w:rPr>
        <w:t xml:space="preserve">Proposal </w:t>
      </w:r>
      <w:r w:rsidR="002F5F05">
        <w:rPr>
          <w:b/>
          <w:bCs/>
          <w:color w:val="000000"/>
          <w:szCs w:val="20"/>
        </w:rPr>
        <w:t>#</w:t>
      </w:r>
      <w:r w:rsidRPr="0083157A">
        <w:rPr>
          <w:b/>
          <w:bCs/>
          <w:color w:val="000000"/>
          <w:szCs w:val="20"/>
        </w:rPr>
        <w:t xml:space="preserve">2: </w:t>
      </w:r>
      <w:r w:rsidR="006F7428" w:rsidRPr="0083157A">
        <w:rPr>
          <w:b/>
          <w:bCs/>
          <w:color w:val="000000"/>
          <w:szCs w:val="20"/>
        </w:rPr>
        <w:t xml:space="preserve">RAN4 do not define the requirements </w:t>
      </w:r>
      <w:r w:rsidR="006F7428">
        <w:rPr>
          <w:b/>
          <w:bCs/>
          <w:color w:val="000000"/>
          <w:szCs w:val="20"/>
        </w:rPr>
        <w:t>if</w:t>
      </w:r>
      <w:r w:rsidR="006F7428" w:rsidRPr="003E6415">
        <w:rPr>
          <w:b/>
          <w:bCs/>
          <w:color w:val="000000"/>
          <w:szCs w:val="20"/>
        </w:rPr>
        <w:t xml:space="preserve"> </w:t>
      </w:r>
      <w:r w:rsidR="006F7428" w:rsidRPr="0083157A">
        <w:rPr>
          <w:b/>
          <w:bCs/>
          <w:color w:val="000000"/>
          <w:szCs w:val="20"/>
        </w:rPr>
        <w:t>the SRS resources of a set are transmitted in the same slot with non-c</w:t>
      </w:r>
      <w:r w:rsidR="006F7428" w:rsidRPr="0083157A">
        <w:rPr>
          <w:b/>
          <w:bCs/>
        </w:rPr>
        <w:t xml:space="preserve">onsecutive SRS transmission, </w:t>
      </w:r>
      <w:r w:rsidR="006F7428">
        <w:rPr>
          <w:b/>
          <w:bCs/>
        </w:rPr>
        <w:t xml:space="preserve">before </w:t>
      </w:r>
      <w:r w:rsidR="006F7428" w:rsidRPr="0083157A">
        <w:rPr>
          <w:b/>
          <w:bCs/>
        </w:rPr>
        <w:t xml:space="preserve">the guard period </w:t>
      </w:r>
      <w:r w:rsidR="00A72C35">
        <w:rPr>
          <w:b/>
          <w:bCs/>
        </w:rPr>
        <w:t xml:space="preserve">in this scenario </w:t>
      </w:r>
      <w:r w:rsidR="006F7428">
        <w:rPr>
          <w:b/>
          <w:bCs/>
        </w:rPr>
        <w:t>gets</w:t>
      </w:r>
      <w:r w:rsidR="006F7428" w:rsidRPr="0083157A">
        <w:rPr>
          <w:b/>
          <w:bCs/>
        </w:rPr>
        <w:t xml:space="preserve"> clarified </w:t>
      </w:r>
      <w:r w:rsidR="00F24DD7">
        <w:rPr>
          <w:b/>
          <w:bCs/>
        </w:rPr>
        <w:t>in</w:t>
      </w:r>
      <w:r w:rsidR="005109F4">
        <w:rPr>
          <w:b/>
          <w:bCs/>
        </w:rPr>
        <w:t xml:space="preserve"> RAN1</w:t>
      </w:r>
      <w:r w:rsidR="006F7428" w:rsidRPr="0083157A">
        <w:rPr>
          <w:b/>
          <w:bCs/>
        </w:rPr>
        <w:t xml:space="preserve">.  </w:t>
      </w:r>
    </w:p>
    <w:p w14:paraId="473263D0" w14:textId="022FF64F" w:rsidR="00EE1797" w:rsidRDefault="00EE1797" w:rsidP="00D45713">
      <w:pPr>
        <w:pStyle w:val="RAN4H1"/>
      </w:pPr>
      <w:r>
        <w:t>Impact of SRS antenna switching to RRM requirements</w:t>
      </w:r>
    </w:p>
    <w:p w14:paraId="0508F178" w14:textId="5645ECE9" w:rsidR="00EE1797" w:rsidRDefault="00546B94" w:rsidP="00EE1797">
      <w:pPr>
        <w:rPr>
          <w:lang w:val="en-GB"/>
        </w:rPr>
      </w:pPr>
      <w:r w:rsidRPr="00546B94">
        <w:rPr>
          <w:noProof/>
          <w:sz w:val="16"/>
          <w:szCs w:val="16"/>
        </w:rPr>
        <mc:AlternateContent>
          <mc:Choice Requires="wps">
            <w:drawing>
              <wp:inline distT="0" distB="0" distL="0" distR="0" wp14:anchorId="2F0FE932" wp14:editId="65B9469E">
                <wp:extent cx="6013450" cy="1206500"/>
                <wp:effectExtent l="0" t="0" r="2540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206500"/>
                        </a:xfrm>
                        <a:prstGeom prst="rect">
                          <a:avLst/>
                        </a:prstGeom>
                        <a:solidFill>
                          <a:srgbClr val="FFFFFF"/>
                        </a:solidFill>
                        <a:ln w="9525">
                          <a:solidFill>
                            <a:srgbClr val="000000"/>
                          </a:solidFill>
                          <a:miter lim="800000"/>
                          <a:headEnd/>
                          <a:tailEnd/>
                        </a:ln>
                      </wps:spPr>
                      <wps:txbx>
                        <w:txbxContent>
                          <w:p w14:paraId="57001EDC" w14:textId="77777777" w:rsidR="00546B94" w:rsidRDefault="00546B94" w:rsidP="00546B94">
                            <w:pPr>
                              <w:spacing w:after="120" w:line="256" w:lineRule="auto"/>
                              <w:ind w:left="360"/>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 </w:t>
                            </w:r>
                          </w:p>
                          <w:p w14:paraId="3AACCDF1" w14:textId="77777777" w:rsidR="00546B94" w:rsidRPr="00546B94" w:rsidRDefault="00546B94" w:rsidP="00546B94">
                            <w:pPr>
                              <w:numPr>
                                <w:ilvl w:val="0"/>
                                <w:numId w:val="28"/>
                              </w:numPr>
                              <w:tabs>
                                <w:tab w:val="num" w:pos="2160"/>
                              </w:tabs>
                              <w:spacing w:before="60" w:after="60" w:line="257" w:lineRule="auto"/>
                              <w:rPr>
                                <w:highlight w:val="green"/>
                              </w:rPr>
                            </w:pPr>
                            <w:r w:rsidRPr="00546B94">
                              <w:rPr>
                                <w:highlight w:val="green"/>
                              </w:rPr>
                              <w:t>Agreement in 2nd round:</w:t>
                            </w:r>
                          </w:p>
                          <w:p w14:paraId="12655F3C" w14:textId="77777777" w:rsidR="00546B94" w:rsidRPr="00546B94" w:rsidRDefault="00546B94" w:rsidP="00546B94">
                            <w:pPr>
                              <w:numPr>
                                <w:ilvl w:val="2"/>
                                <w:numId w:val="28"/>
                              </w:numPr>
                              <w:tabs>
                                <w:tab w:val="clear" w:pos="2160"/>
                                <w:tab w:val="num" w:pos="990"/>
                              </w:tabs>
                              <w:spacing w:before="60" w:after="60" w:line="257" w:lineRule="auto"/>
                              <w:ind w:left="990" w:hanging="270"/>
                              <w:rPr>
                                <w:szCs w:val="24"/>
                                <w:lang w:eastAsia="zh-CN"/>
                              </w:rPr>
                            </w:pPr>
                            <w:r w:rsidRPr="00546B94">
                              <w:rPr>
                                <w:szCs w:val="24"/>
                                <w:lang w:eastAsia="zh-CN"/>
                              </w:rPr>
                              <w:t xml:space="preserve">For NR-SA, </w:t>
                            </w:r>
                            <w:r w:rsidRPr="00546B94">
                              <w:rPr>
                                <w:rFonts w:cstheme="minorHAnsi"/>
                                <w:lang w:eastAsia="zh-CN"/>
                              </w:rPr>
                              <w:t>UE is not required to perform SRS antenna port switching when SRS resource and the NR measurement, i.e., L3 measurement and RLM/BFD/CBD, are scheduled in the same OFDM symbol.</w:t>
                            </w:r>
                          </w:p>
                          <w:p w14:paraId="56033B9D" w14:textId="77777777" w:rsidR="00546B94" w:rsidRPr="00546B94" w:rsidRDefault="00546B94"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sidRPr="00546B94">
                              <w:rPr>
                                <w:szCs w:val="24"/>
                                <w:lang w:eastAsia="zh-CN"/>
                              </w:rPr>
                              <w:t xml:space="preserve">FFS </w:t>
                            </w:r>
                            <w:r w:rsidRPr="00546B94">
                              <w:rPr>
                                <w:rFonts w:cstheme="minorHAnsi"/>
                                <w:lang w:eastAsia="zh-CN"/>
                              </w:rPr>
                              <w:t xml:space="preserve">when </w:t>
                            </w:r>
                            <w:r w:rsidRPr="00546B94">
                              <w:rPr>
                                <w:rFonts w:eastAsiaTheme="minorEastAsia"/>
                                <w:bCs/>
                              </w:rPr>
                              <w:t>SRS</w:t>
                            </w:r>
                            <w:r w:rsidRPr="00546B94">
                              <w:rPr>
                                <w:rFonts w:cstheme="minorHAnsi"/>
                                <w:lang w:eastAsia="zh-CN"/>
                              </w:rPr>
                              <w:t xml:space="preserve"> resource and L1-RSRP/L1-SINR measurement are scheduled in the same OFDM symbol.</w:t>
                            </w:r>
                          </w:p>
                          <w:p w14:paraId="16D38B88" w14:textId="77777777" w:rsidR="00546B94" w:rsidRPr="00BB77C4" w:rsidRDefault="00546B94" w:rsidP="00546B94">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F0FE932" id="Text Box 4" o:spid="_x0000_s1027" type="#_x0000_t202" style="width:473.5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">
                <v:textbox inset="0,,0">
                  <w:txbxContent>
                    <w:p w14:paraId="57001EDC" w14:textId="77777777" w:rsidR="00546B94" w:rsidRDefault="00546B94" w:rsidP="00546B94">
                      <w:pPr>
                        <w:spacing w:after="120" w:line="256" w:lineRule="auto"/>
                        <w:ind w:left="360"/>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 </w:t>
                      </w:r>
                    </w:p>
                    <w:p w14:paraId="3AACCDF1" w14:textId="77777777" w:rsidR="00546B94" w:rsidRPr="00546B94" w:rsidRDefault="00546B94" w:rsidP="00546B94">
                      <w:pPr>
                        <w:numPr>
                          <w:ilvl w:val="0"/>
                          <w:numId w:val="28"/>
                        </w:numPr>
                        <w:tabs>
                          <w:tab w:val="num" w:pos="2160"/>
                        </w:tabs>
                        <w:spacing w:before="60" w:after="60" w:line="257" w:lineRule="auto"/>
                        <w:rPr>
                          <w:highlight w:val="green"/>
                        </w:rPr>
                      </w:pPr>
                      <w:r w:rsidRPr="00546B94">
                        <w:rPr>
                          <w:highlight w:val="green"/>
                        </w:rPr>
                        <w:t>Agreement in 2nd round:</w:t>
                      </w:r>
                    </w:p>
                    <w:p w14:paraId="12655F3C" w14:textId="77777777" w:rsidR="00546B94" w:rsidRPr="00546B94" w:rsidRDefault="00546B94" w:rsidP="00546B94">
                      <w:pPr>
                        <w:numPr>
                          <w:ilvl w:val="2"/>
                          <w:numId w:val="28"/>
                        </w:numPr>
                        <w:tabs>
                          <w:tab w:val="clear" w:pos="2160"/>
                          <w:tab w:val="num" w:pos="990"/>
                        </w:tabs>
                        <w:spacing w:before="60" w:after="60" w:line="257" w:lineRule="auto"/>
                        <w:ind w:left="990" w:hanging="270"/>
                        <w:rPr>
                          <w:szCs w:val="24"/>
                          <w:lang w:eastAsia="zh-CN"/>
                        </w:rPr>
                      </w:pPr>
                      <w:r w:rsidRPr="00546B94">
                        <w:rPr>
                          <w:szCs w:val="24"/>
                          <w:lang w:eastAsia="zh-CN"/>
                        </w:rPr>
                        <w:t xml:space="preserve">For NR-SA, </w:t>
                      </w:r>
                      <w:r w:rsidRPr="00546B94">
                        <w:rPr>
                          <w:rFonts w:cstheme="minorHAnsi"/>
                          <w:lang w:eastAsia="zh-CN"/>
                        </w:rPr>
                        <w:t>UE is not required to perform SRS antenna port switching when SRS resource and the NR measurement, i.e., L3 measurement and RLM/BFD/CBD, are scheduled in the same OFDM symbol.</w:t>
                      </w:r>
                    </w:p>
                    <w:p w14:paraId="56033B9D" w14:textId="77777777" w:rsidR="00546B94" w:rsidRPr="00546B94" w:rsidRDefault="00546B94" w:rsidP="00546B94">
                      <w:pPr>
                        <w:pStyle w:val="ListParagraph"/>
                        <w:numPr>
                          <w:ilvl w:val="1"/>
                          <w:numId w:val="37"/>
                        </w:numPr>
                        <w:overflowPunct w:val="0"/>
                        <w:snapToGrid w:val="0"/>
                        <w:spacing w:before="60" w:after="60" w:line="257" w:lineRule="auto"/>
                        <w:ind w:right="180"/>
                        <w:contextualSpacing w:val="0"/>
                        <w:jc w:val="both"/>
                        <w:textAlignment w:val="baseline"/>
                        <w:rPr>
                          <w:szCs w:val="24"/>
                          <w:lang w:eastAsia="zh-CN"/>
                        </w:rPr>
                      </w:pPr>
                      <w:r w:rsidRPr="00546B94">
                        <w:rPr>
                          <w:szCs w:val="24"/>
                          <w:lang w:eastAsia="zh-CN"/>
                        </w:rPr>
                        <w:t xml:space="preserve">FFS </w:t>
                      </w:r>
                      <w:r w:rsidRPr="00546B94">
                        <w:rPr>
                          <w:rFonts w:cstheme="minorHAnsi"/>
                          <w:lang w:eastAsia="zh-CN"/>
                        </w:rPr>
                        <w:t xml:space="preserve">when </w:t>
                      </w:r>
                      <w:r w:rsidRPr="00546B94">
                        <w:rPr>
                          <w:rFonts w:eastAsiaTheme="minorEastAsia"/>
                          <w:bCs/>
                        </w:rPr>
                        <w:t>SRS</w:t>
                      </w:r>
                      <w:r w:rsidRPr="00546B94">
                        <w:rPr>
                          <w:rFonts w:cstheme="minorHAnsi"/>
                          <w:lang w:eastAsia="zh-CN"/>
                        </w:rPr>
                        <w:t xml:space="preserve"> resource and L1-RSRP/L1-SINR measurement are scheduled in the same OFDM symbol.</w:t>
                      </w:r>
                    </w:p>
                    <w:p w14:paraId="16D38B88" w14:textId="77777777" w:rsidR="00546B94" w:rsidRPr="00BB77C4" w:rsidRDefault="00546B94" w:rsidP="00546B94">
                      <w:pPr>
                        <w:spacing w:after="120" w:line="256" w:lineRule="auto"/>
                        <w:rPr>
                          <w:kern w:val="24"/>
                          <w:szCs w:val="20"/>
                        </w:rPr>
                      </w:pPr>
                    </w:p>
                  </w:txbxContent>
                </v:textbox>
                <w10:anchorlock/>
              </v:shape>
            </w:pict>
          </mc:Fallback>
        </mc:AlternateContent>
      </w:r>
    </w:p>
    <w:p w14:paraId="77B474D7" w14:textId="5F0C5C1C" w:rsidR="000501EB" w:rsidRDefault="008F2260" w:rsidP="00E26568">
      <w:pPr>
        <w:spacing w:after="120"/>
        <w:jc w:val="both"/>
        <w:rPr>
          <w:lang w:val="en-GB"/>
        </w:rPr>
      </w:pPr>
      <w:r>
        <w:rPr>
          <w:lang w:val="en-GB"/>
        </w:rPr>
        <w:t xml:space="preserve">In last meeting, it was agreed to prioritize L3 measurements and RLM/BFD/CBD measurements over SRS transmission if they are </w:t>
      </w:r>
      <w:r w:rsidRPr="00E26568">
        <w:rPr>
          <w:color w:val="000000"/>
          <w:szCs w:val="20"/>
        </w:rPr>
        <w:t>scheduled</w:t>
      </w:r>
      <w:r>
        <w:rPr>
          <w:lang w:val="en-GB"/>
        </w:rPr>
        <w:t xml:space="preserve"> in the same OFDM symbol</w:t>
      </w:r>
      <w:r w:rsidR="00E26568">
        <w:rPr>
          <w:lang w:val="en-GB"/>
        </w:rPr>
        <w:t xml:space="preserve">. We believe the prioritization shall not be applied to L1-RSRP/L1-SINR measurements as aperiodic SRS is given </w:t>
      </w:r>
      <w:r w:rsidR="00A321B3">
        <w:rPr>
          <w:lang w:val="en-GB"/>
        </w:rPr>
        <w:t>a</w:t>
      </w:r>
      <w:r w:rsidR="00E26568">
        <w:rPr>
          <w:lang w:val="en-GB"/>
        </w:rPr>
        <w:t xml:space="preserve"> higher priority over semi-persistent/periodic L1-RSRP reports, as </w:t>
      </w:r>
      <w:r w:rsidR="00A321B3">
        <w:rPr>
          <w:lang w:val="en-GB"/>
        </w:rPr>
        <w:t xml:space="preserve">specified </w:t>
      </w:r>
      <w:r w:rsidR="000501EB">
        <w:rPr>
          <w:lang w:val="en-GB"/>
        </w:rPr>
        <w:t>by</w:t>
      </w:r>
      <w:r w:rsidR="00A321B3">
        <w:rPr>
          <w:lang w:val="en-GB"/>
        </w:rPr>
        <w:t xml:space="preserve"> RAN1 below</w:t>
      </w:r>
      <w:r w:rsidR="00E26568">
        <w:rPr>
          <w:lang w:val="en-GB"/>
        </w:rPr>
        <w:t xml:space="preserve">. Although RAN1 concerns the L1-RSRP/L1-SINR reports instead of measurements, the UE need make sure </w:t>
      </w:r>
      <w:r w:rsidR="00A321B3">
        <w:rPr>
          <w:lang w:val="en-GB"/>
        </w:rPr>
        <w:t>the aperiodic SRS</w:t>
      </w:r>
      <w:r w:rsidR="003A2D7F">
        <w:rPr>
          <w:lang w:val="en-GB"/>
        </w:rPr>
        <w:t xml:space="preserve"> transmission</w:t>
      </w:r>
      <w:r w:rsidR="00A321B3">
        <w:rPr>
          <w:lang w:val="en-GB"/>
        </w:rPr>
        <w:t xml:space="preserve"> </w:t>
      </w:r>
      <w:r w:rsidR="003A2D7F">
        <w:rPr>
          <w:lang w:val="en-GB"/>
        </w:rPr>
        <w:t>sometimes</w:t>
      </w:r>
      <w:r w:rsidR="00A321B3">
        <w:rPr>
          <w:lang w:val="en-GB"/>
        </w:rPr>
        <w:t xml:space="preserve"> hence there is no absolute </w:t>
      </w:r>
      <w:r w:rsidR="003A2D7F">
        <w:rPr>
          <w:lang w:val="en-GB"/>
        </w:rPr>
        <w:t>high priority for L1-RSRP/L1-SINR measurements.</w:t>
      </w:r>
      <w:r w:rsidR="00A321B3">
        <w:rPr>
          <w:lang w:val="en-GB"/>
        </w:rPr>
        <w:t xml:space="preserve"> </w:t>
      </w:r>
      <w:r w:rsidR="000501EB">
        <w:rPr>
          <w:lang w:val="en-GB" w:eastAsia="zh-CN"/>
        </w:rPr>
        <w:t>Therefore,</w:t>
      </w:r>
      <w:r w:rsidR="000501EB">
        <w:rPr>
          <w:lang w:val="en-GB"/>
        </w:rPr>
        <w:t xml:space="preserve"> there is no need to define the priority </w:t>
      </w:r>
      <w:r w:rsidR="000501EB" w:rsidRPr="00546B94">
        <w:rPr>
          <w:rFonts w:cstheme="minorHAnsi"/>
          <w:lang w:eastAsia="zh-CN"/>
        </w:rPr>
        <w:t xml:space="preserve">when </w:t>
      </w:r>
      <w:r w:rsidR="000501EB" w:rsidRPr="00546B94">
        <w:rPr>
          <w:rFonts w:eastAsiaTheme="minorEastAsia"/>
          <w:bCs/>
        </w:rPr>
        <w:t>SRS</w:t>
      </w:r>
      <w:r w:rsidR="000501EB" w:rsidRPr="00546B94">
        <w:rPr>
          <w:rFonts w:cstheme="minorHAnsi"/>
          <w:lang w:eastAsia="zh-CN"/>
        </w:rPr>
        <w:t xml:space="preserve"> resource and L1-RSRP/L1-SINR measurement are scheduled in the same OFDM symbol</w:t>
      </w:r>
      <w:r w:rsidR="000501EB">
        <w:rPr>
          <w:rFonts w:cstheme="minorHAnsi"/>
          <w:lang w:eastAsia="zh-CN"/>
        </w:rPr>
        <w:t xml:space="preserve">. It would be </w:t>
      </w:r>
      <w:r w:rsidR="000501EB">
        <w:rPr>
          <w:lang w:val="en-GB"/>
        </w:rPr>
        <w:t xml:space="preserve">sufficient to determine the UE behaviour referring to RAN1 specification.  </w:t>
      </w:r>
    </w:p>
    <w:p w14:paraId="43745E56" w14:textId="394277F7" w:rsidR="00E825B0" w:rsidRDefault="000501EB" w:rsidP="000501EB">
      <w:pPr>
        <w:jc w:val="center"/>
        <w:rPr>
          <w:lang w:val="en-GB"/>
        </w:rPr>
      </w:pPr>
      <w:r w:rsidRPr="00546B94">
        <w:rPr>
          <w:noProof/>
          <w:sz w:val="16"/>
          <w:szCs w:val="16"/>
        </w:rPr>
        <mc:AlternateContent>
          <mc:Choice Requires="wps">
            <w:drawing>
              <wp:inline distT="0" distB="0" distL="0" distR="0" wp14:anchorId="46010C5B" wp14:editId="001C7AE2">
                <wp:extent cx="6013450" cy="1562100"/>
                <wp:effectExtent l="0" t="0" r="2540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562100"/>
                        </a:xfrm>
                        <a:prstGeom prst="rect">
                          <a:avLst/>
                        </a:prstGeom>
                        <a:solidFill>
                          <a:srgbClr val="FFFFFF"/>
                        </a:solidFill>
                        <a:ln w="9525">
                          <a:solidFill>
                            <a:srgbClr val="000000"/>
                          </a:solidFill>
                          <a:miter lim="800000"/>
                          <a:headEnd/>
                          <a:tailEnd/>
                        </a:ln>
                      </wps:spPr>
                      <wps:txbx>
                        <w:txbxContent>
                          <w:p w14:paraId="0E563325" w14:textId="77777777" w:rsidR="000501EB" w:rsidRDefault="000501EB" w:rsidP="000501EB">
                            <w:pPr>
                              <w:ind w:left="90" w:right="90"/>
                            </w:pPr>
                            <w:bookmarkStart w:id="2" w:name="_Hlk498636457"/>
                            <w:bookmarkStart w:id="3" w:name="_Hlk498636712"/>
                            <w:r>
                              <w:t xml:space="preserve">For PUCCH and SRS on the same carrier, a UE shall not transmit SRS when semi-persistent and periodic SRS are configured in the same symbol(s) with PUCCH </w:t>
                            </w:r>
                            <w:bookmarkEnd w:id="2"/>
                            <w:r>
                              <w:t>carrying only CSI report(s), or only L1-RSRP report(s)</w:t>
                            </w:r>
                            <w:bookmarkEnd w:id="3"/>
                            <w: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sidRPr="00735DB1">
                              <w:rPr>
                                <w:highlight w:val="yellow"/>
                              </w:rPr>
                              <w:t>PUCCH shall not be transmitted when aperiodic SRS is triggered</w:t>
                            </w:r>
                            <w:r>
                              <w:t xml:space="preserve"> to be transmitted to overlap in the same symbol with PUCCH carrying semi-persistent/periodic CSI report(s) or semi-persistent/periodic L1-RSRP report(s) only, or only L1-SINR report(s). </w:t>
                            </w:r>
                          </w:p>
                          <w:p w14:paraId="51E6E62D" w14:textId="77777777" w:rsidR="000501EB" w:rsidRPr="00BB77C4" w:rsidRDefault="000501EB" w:rsidP="000501EB">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46010C5B" id="Text Box 1" o:spid="_x0000_s1028" type="#_x0000_t202" style="width:473.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">
                <v:textbox inset="0,,0">
                  <w:txbxContent>
                    <w:p w14:paraId="0E563325" w14:textId="77777777" w:rsidR="000501EB" w:rsidRDefault="000501EB" w:rsidP="000501EB">
                      <w:pPr>
                        <w:ind w:left="90" w:right="90"/>
                      </w:pPr>
                      <w:bookmarkStart w:id="4" w:name="_Hlk498636457"/>
                      <w:bookmarkStart w:id="5" w:name="_Hlk498636712"/>
                      <w:r>
                        <w:t xml:space="preserve">For PUCCH and SRS on the same carrier, a UE shall not transmit SRS when semi-persistent and periodic SRS are configured in the same symbol(s) with PUCCH </w:t>
                      </w:r>
                      <w:bookmarkEnd w:id="4"/>
                      <w:r>
                        <w:t>carrying only CSI report(s), or only L1-RSRP report(s)</w:t>
                      </w:r>
                      <w:bookmarkEnd w:id="5"/>
                      <w: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sidRPr="00735DB1">
                        <w:rPr>
                          <w:highlight w:val="yellow"/>
                        </w:rPr>
                        <w:t>PUCCH shall not be transmitted when aperiodic SRS is triggered</w:t>
                      </w:r>
                      <w:r>
                        <w:t xml:space="preserve"> to be transmitted to overlap in the same symbol with PUCCH carrying semi-persistent/periodic CSI report(s) or semi-persistent/periodic L1-RSRP report(s) only, or only L1-SINR report(s). </w:t>
                      </w:r>
                    </w:p>
                    <w:p w14:paraId="51E6E62D" w14:textId="77777777" w:rsidR="000501EB" w:rsidRPr="00BB77C4" w:rsidRDefault="000501EB" w:rsidP="000501EB">
                      <w:pPr>
                        <w:spacing w:after="120" w:line="256" w:lineRule="auto"/>
                        <w:rPr>
                          <w:kern w:val="24"/>
                          <w:szCs w:val="20"/>
                        </w:rPr>
                      </w:pPr>
                    </w:p>
                  </w:txbxContent>
                </v:textbox>
                <w10:anchorlock/>
              </v:shape>
            </w:pict>
          </mc:Fallback>
        </mc:AlternateContent>
      </w:r>
    </w:p>
    <w:p w14:paraId="539E78B1" w14:textId="093FE24C" w:rsidR="008F2260" w:rsidRDefault="00735DB1" w:rsidP="00995B20">
      <w:pPr>
        <w:spacing w:after="120"/>
        <w:jc w:val="both"/>
        <w:rPr>
          <w:b/>
          <w:bCs/>
          <w:color w:val="000000"/>
          <w:szCs w:val="20"/>
        </w:rPr>
      </w:pPr>
      <w:r w:rsidRPr="00735DB1">
        <w:rPr>
          <w:b/>
          <w:bCs/>
          <w:color w:val="000000"/>
          <w:szCs w:val="20"/>
        </w:rPr>
        <w:t xml:space="preserve">Proposal </w:t>
      </w:r>
      <w:r w:rsidR="002F5F05">
        <w:rPr>
          <w:b/>
          <w:bCs/>
          <w:color w:val="000000"/>
          <w:szCs w:val="20"/>
        </w:rPr>
        <w:t>#</w:t>
      </w:r>
      <w:r w:rsidRPr="00735DB1">
        <w:rPr>
          <w:b/>
          <w:bCs/>
          <w:color w:val="000000"/>
          <w:szCs w:val="20"/>
        </w:rPr>
        <w:t xml:space="preserve">3: </w:t>
      </w:r>
      <w:r w:rsidRPr="00735DB1">
        <w:rPr>
          <w:b/>
          <w:bCs/>
          <w:lang w:val="en-GB"/>
        </w:rPr>
        <w:t xml:space="preserve">Do not define the priority in RAN4 </w:t>
      </w:r>
      <w:r w:rsidRPr="00735DB1">
        <w:rPr>
          <w:rFonts w:cstheme="minorHAnsi"/>
          <w:b/>
          <w:bCs/>
          <w:lang w:eastAsia="zh-CN"/>
        </w:rPr>
        <w:t xml:space="preserve">when </w:t>
      </w:r>
      <w:r w:rsidRPr="00735DB1">
        <w:rPr>
          <w:rFonts w:eastAsiaTheme="minorEastAsia"/>
          <w:b/>
          <w:bCs/>
        </w:rPr>
        <w:t>SRS</w:t>
      </w:r>
      <w:r w:rsidRPr="00735DB1">
        <w:rPr>
          <w:rFonts w:cstheme="minorHAnsi"/>
          <w:b/>
          <w:bCs/>
          <w:lang w:eastAsia="zh-CN"/>
        </w:rPr>
        <w:t xml:space="preserve"> resource and L1-RSRP/L1-SINR measurement are scheduled in the same OFDM symbol</w:t>
      </w:r>
      <w:r w:rsidRPr="00735DB1">
        <w:rPr>
          <w:b/>
          <w:bCs/>
          <w:color w:val="000000"/>
          <w:szCs w:val="20"/>
        </w:rPr>
        <w:t xml:space="preserve">. </w:t>
      </w:r>
    </w:p>
    <w:p w14:paraId="6008D698" w14:textId="2951EE5E" w:rsidR="00D45713" w:rsidRPr="00841BCD" w:rsidRDefault="00D45713" w:rsidP="00D45713">
      <w:pPr>
        <w:pStyle w:val="RAN4H1"/>
      </w:pPr>
      <w:r>
        <w:t>Interruption requirements</w:t>
      </w:r>
    </w:p>
    <w:p w14:paraId="05B2CE01" w14:textId="2F867C5B" w:rsidR="00A245D0" w:rsidRDefault="005B001F" w:rsidP="00F9535C">
      <w:pPr>
        <w:spacing w:after="120"/>
        <w:jc w:val="both"/>
        <w:rPr>
          <w:lang w:eastAsia="zh-CN"/>
        </w:rPr>
      </w:pPr>
      <w:r>
        <w:rPr>
          <w:lang w:eastAsia="zh-CN"/>
        </w:rPr>
        <w:t xml:space="preserve">In the following we are discussing how to determine the interruption length </w:t>
      </w:r>
      <w:r w:rsidR="00CA22C0">
        <w:rPr>
          <w:lang w:eastAsia="zh-CN"/>
        </w:rPr>
        <w:t xml:space="preserve">in </w:t>
      </w:r>
      <w:r w:rsidR="00BE0E2F">
        <w:rPr>
          <w:lang w:eastAsia="zh-CN"/>
        </w:rPr>
        <w:t xml:space="preserve">respective </w:t>
      </w:r>
      <w:r w:rsidR="00CA22C0">
        <w:rPr>
          <w:lang w:eastAsia="zh-CN"/>
        </w:rPr>
        <w:t>scenarios</w:t>
      </w:r>
      <w:r w:rsidR="00A245D0">
        <w:rPr>
          <w:lang w:eastAsia="zh-CN"/>
        </w:rPr>
        <w:t xml:space="preserve"> of Fig.1</w:t>
      </w:r>
      <w:r w:rsidR="00CA22C0">
        <w:rPr>
          <w:lang w:eastAsia="zh-CN"/>
        </w:rPr>
        <w:t xml:space="preserve">. </w:t>
      </w:r>
    </w:p>
    <w:p w14:paraId="77CE8FB8" w14:textId="58D754D6" w:rsidR="00320ECB" w:rsidRDefault="00A245D0" w:rsidP="00A245D0">
      <w:pPr>
        <w:spacing w:after="120"/>
        <w:jc w:val="both"/>
        <w:rPr>
          <w:lang w:eastAsia="zh-CN"/>
        </w:rPr>
      </w:pPr>
      <w:r>
        <w:rPr>
          <w:lang w:eastAsia="zh-CN"/>
        </w:rPr>
        <w:t xml:space="preserve">When </w:t>
      </w:r>
      <w:r w:rsidRPr="00DF726A">
        <w:rPr>
          <w:lang w:eastAsia="zh-CN"/>
        </w:rPr>
        <w:t>the SRS resources of a set are configured in a slot</w:t>
      </w:r>
      <w:r>
        <w:rPr>
          <w:lang w:eastAsia="zh-CN"/>
        </w:rPr>
        <w:t xml:space="preserve"> with consecutive SRS transmission</w:t>
      </w:r>
      <w:r w:rsidRPr="00DF726A">
        <w:rPr>
          <w:lang w:eastAsia="zh-CN"/>
        </w:rPr>
        <w:t xml:space="preserve">, </w:t>
      </w:r>
      <w:r>
        <w:rPr>
          <w:lang w:eastAsia="zh-CN"/>
        </w:rPr>
        <w:t>as in Fig.</w:t>
      </w:r>
      <w:r w:rsidR="00C3107B">
        <w:rPr>
          <w:lang w:eastAsia="zh-CN"/>
        </w:rPr>
        <w:t>2</w:t>
      </w:r>
      <w:r>
        <w:rPr>
          <w:lang w:eastAsia="zh-CN"/>
        </w:rPr>
        <w:t xml:space="preserve">, there is a guard period of Y symbols in-between the SRS resources. As the UE does not transmit any other signals within the guard period as defined by RAN1, the interruption </w:t>
      </w:r>
      <w:r w:rsidR="00A215DE">
        <w:rPr>
          <w:lang w:eastAsia="zh-CN"/>
        </w:rPr>
        <w:t>shall include</w:t>
      </w:r>
      <w:r>
        <w:rPr>
          <w:lang w:eastAsia="zh-CN"/>
        </w:rPr>
        <w:t xml:space="preserve"> </w:t>
      </w:r>
      <w:r w:rsidR="0038363F">
        <w:rPr>
          <w:lang w:eastAsia="zh-CN"/>
        </w:rPr>
        <w:t xml:space="preserve">at least </w:t>
      </w:r>
      <w:r>
        <w:rPr>
          <w:lang w:eastAsia="zh-CN"/>
        </w:rPr>
        <w:t xml:space="preserve">the SRS transmission </w:t>
      </w:r>
      <w:r w:rsidR="00320ECB">
        <w:rPr>
          <w:lang w:eastAsia="zh-CN"/>
        </w:rPr>
        <w:t>periods</w:t>
      </w:r>
      <w:r>
        <w:rPr>
          <w:lang w:eastAsia="zh-CN"/>
        </w:rPr>
        <w:t xml:space="preserve"> and the guard period</w:t>
      </w:r>
      <w:r w:rsidR="00320ECB">
        <w:rPr>
          <w:lang w:eastAsia="zh-CN"/>
        </w:rPr>
        <w:t xml:space="preserve"> in-between</w:t>
      </w:r>
      <w:r w:rsidR="002F5F05">
        <w:rPr>
          <w:lang w:eastAsia="zh-CN"/>
        </w:rPr>
        <w:t xml:space="preserve">. </w:t>
      </w:r>
      <w:r>
        <w:rPr>
          <w:lang w:eastAsia="zh-CN"/>
        </w:rPr>
        <w:t xml:space="preserve"> </w:t>
      </w:r>
    </w:p>
    <w:p w14:paraId="7C08E24F" w14:textId="4304807D" w:rsidR="008159C2" w:rsidRDefault="008159C2" w:rsidP="00A245D0">
      <w:pPr>
        <w:spacing w:after="120"/>
        <w:jc w:val="both"/>
        <w:rPr>
          <w:lang w:eastAsia="zh-CN"/>
        </w:rPr>
      </w:pPr>
      <w:r w:rsidRPr="008159C2">
        <w:rPr>
          <w:b/>
          <w:bCs/>
          <w:color w:val="000000"/>
          <w:szCs w:val="20"/>
        </w:rPr>
        <w:t>Observation #</w:t>
      </w:r>
      <w:r w:rsidR="00C3107B">
        <w:rPr>
          <w:b/>
          <w:bCs/>
          <w:color w:val="000000"/>
          <w:szCs w:val="20"/>
        </w:rPr>
        <w:t>4</w:t>
      </w:r>
      <w:r w:rsidRPr="008159C2">
        <w:rPr>
          <w:b/>
          <w:bCs/>
          <w:color w:val="000000"/>
          <w:szCs w:val="20"/>
        </w:rPr>
        <w:t xml:space="preserve">: </w:t>
      </w:r>
      <w:r w:rsidRPr="008159C2">
        <w:rPr>
          <w:b/>
          <w:bCs/>
          <w:lang w:eastAsia="zh-CN"/>
        </w:rPr>
        <w:t>When the SRS resources of a set are configured in a slot with consecutive SRS transmission, t</w:t>
      </w:r>
      <w:r w:rsidRPr="008159C2">
        <w:rPr>
          <w:b/>
          <w:bCs/>
          <w:color w:val="000000"/>
          <w:szCs w:val="20"/>
        </w:rPr>
        <w:t>he interruption shall include at least the SRS transmission periods and the guard period in-between.</w:t>
      </w:r>
    </w:p>
    <w:p w14:paraId="06A7B713" w14:textId="77777777" w:rsidR="00E55CD6" w:rsidRDefault="00E55CD6" w:rsidP="00E55CD6">
      <w:pPr>
        <w:spacing w:after="120"/>
        <w:jc w:val="center"/>
      </w:pPr>
      <w:r>
        <w:object w:dxaOrig="6330" w:dyaOrig="1511" w14:anchorId="2A57D589">
          <v:shape id="_x0000_i1028" type="#_x0000_t75" style="width:316pt;height:75.5pt" o:ole="">
            <v:imagedata r:id="rId20" o:title=""/>
          </v:shape>
          <o:OLEObject Type="Embed" ProgID="Visio.Drawing.15" ShapeID="_x0000_i1028" DrawAspect="Content" ObjectID="_1696450254" r:id="rId21"/>
        </w:object>
      </w:r>
    </w:p>
    <w:p w14:paraId="6B270042" w14:textId="62223DAD" w:rsidR="00E55CD6" w:rsidRDefault="00E55CD6" w:rsidP="00E55CD6">
      <w:pPr>
        <w:spacing w:after="120"/>
        <w:jc w:val="center"/>
        <w:rPr>
          <w:lang w:eastAsia="zh-CN"/>
        </w:rPr>
      </w:pPr>
      <w:r>
        <w:t xml:space="preserve">Figure </w:t>
      </w:r>
      <w:r w:rsidR="00C3107B">
        <w:t>2</w:t>
      </w:r>
      <w:r>
        <w:t xml:space="preserve"> Uplink interruption when </w:t>
      </w:r>
      <w:r w:rsidRPr="00DF726A">
        <w:rPr>
          <w:lang w:eastAsia="zh-CN"/>
        </w:rPr>
        <w:t>the SRS resources of a set are configured in a slot</w:t>
      </w:r>
      <w:r>
        <w:rPr>
          <w:lang w:eastAsia="zh-CN"/>
        </w:rPr>
        <w:t xml:space="preserve"> with consecutive Tx</w:t>
      </w:r>
    </w:p>
    <w:p w14:paraId="7209E031" w14:textId="67714F81" w:rsidR="002F5F05" w:rsidRDefault="00E5652B" w:rsidP="00A245D0">
      <w:pPr>
        <w:spacing w:after="120"/>
        <w:jc w:val="both"/>
        <w:rPr>
          <w:lang w:eastAsia="zh-CN"/>
        </w:rPr>
      </w:pPr>
      <w:r>
        <w:rPr>
          <w:lang w:eastAsia="zh-CN"/>
        </w:rPr>
        <w:lastRenderedPageBreak/>
        <w:t>About the length of SRS transmission time, s</w:t>
      </w:r>
      <w:r w:rsidR="00A60CA8">
        <w:rPr>
          <w:lang w:eastAsia="zh-CN"/>
        </w:rPr>
        <w:t xml:space="preserve">ome companies propose </w:t>
      </w:r>
      <w:r w:rsidR="00A215DE">
        <w:rPr>
          <w:lang w:eastAsia="zh-CN"/>
        </w:rPr>
        <w:t>assuming</w:t>
      </w:r>
      <w:r w:rsidR="00A60CA8">
        <w:rPr>
          <w:lang w:eastAsia="zh-CN"/>
        </w:rPr>
        <w:t xml:space="preserve"> 6 symbols </w:t>
      </w:r>
      <w:r w:rsidR="00A215DE">
        <w:rPr>
          <w:lang w:eastAsia="zh-CN"/>
        </w:rPr>
        <w:t xml:space="preserve">(i.e. the </w:t>
      </w:r>
      <w:r w:rsidR="002F5F05">
        <w:rPr>
          <w:lang w:eastAsia="zh-CN"/>
        </w:rPr>
        <w:t>maximum value</w:t>
      </w:r>
      <w:r w:rsidR="00A215DE">
        <w:rPr>
          <w:lang w:eastAsia="zh-CN"/>
        </w:rPr>
        <w:t>)</w:t>
      </w:r>
      <w:r w:rsidR="00A60CA8">
        <w:rPr>
          <w:lang w:eastAsia="zh-CN"/>
        </w:rPr>
        <w:t xml:space="preserve"> as </w:t>
      </w:r>
      <w:r w:rsidR="002F5F05">
        <w:rPr>
          <w:lang w:eastAsia="zh-CN"/>
        </w:rPr>
        <w:t>done</w:t>
      </w:r>
      <w:r w:rsidR="00A60CA8">
        <w:rPr>
          <w:lang w:eastAsia="zh-CN"/>
        </w:rPr>
        <w:t xml:space="preserve"> for SRS carrier-based switching. We understood 6 symbols </w:t>
      </w:r>
      <w:r w:rsidR="00A215DE">
        <w:rPr>
          <w:lang w:eastAsia="zh-CN"/>
        </w:rPr>
        <w:t>was</w:t>
      </w:r>
      <w:r w:rsidR="00A60CA8">
        <w:rPr>
          <w:lang w:eastAsia="zh-CN"/>
        </w:rPr>
        <w:t xml:space="preserve"> assumed because the SRS switching time </w:t>
      </w:r>
      <w:r w:rsidR="00A215DE">
        <w:rPr>
          <w:lang w:eastAsia="zh-CN"/>
        </w:rPr>
        <w:t>at carrier</w:t>
      </w:r>
      <w:r w:rsidR="00D2337C">
        <w:rPr>
          <w:lang w:eastAsia="zh-CN"/>
        </w:rPr>
        <w:t>-</w:t>
      </w:r>
      <w:r w:rsidR="00A215DE">
        <w:rPr>
          <w:lang w:eastAsia="zh-CN"/>
        </w:rPr>
        <w:t xml:space="preserve">based switching </w:t>
      </w:r>
      <w:r w:rsidR="00A60CA8">
        <w:rPr>
          <w:lang w:eastAsia="zh-CN"/>
        </w:rPr>
        <w:t>is rather long e.g. up to 900us</w:t>
      </w:r>
      <w:r w:rsidR="00A215DE">
        <w:rPr>
          <w:lang w:eastAsia="zh-CN"/>
        </w:rPr>
        <w:t xml:space="preserve">, which dominates the </w:t>
      </w:r>
      <w:r>
        <w:rPr>
          <w:lang w:eastAsia="zh-CN"/>
        </w:rPr>
        <w:t xml:space="preserve">overall </w:t>
      </w:r>
      <w:r w:rsidR="00A215DE">
        <w:rPr>
          <w:lang w:eastAsia="zh-CN"/>
        </w:rPr>
        <w:t>interruption length. However, at SRS antenna switching, it takes less than one symbol e.g. 15us to switch the antenna port</w:t>
      </w:r>
      <w:r w:rsidR="002F5F05">
        <w:rPr>
          <w:lang w:eastAsia="zh-CN"/>
        </w:rPr>
        <w:t>s</w:t>
      </w:r>
      <w:r w:rsidR="00A215DE">
        <w:rPr>
          <w:lang w:eastAsia="zh-CN"/>
        </w:rPr>
        <w:t xml:space="preserve">; the use of 6 symbols would </w:t>
      </w:r>
      <w:r>
        <w:rPr>
          <w:lang w:eastAsia="zh-CN"/>
        </w:rPr>
        <w:t>significantly</w:t>
      </w:r>
      <w:r w:rsidR="00A215DE">
        <w:rPr>
          <w:lang w:eastAsia="zh-CN"/>
        </w:rPr>
        <w:t xml:space="preserve"> extend the interruption </w:t>
      </w:r>
      <w:r w:rsidR="002F5F05">
        <w:rPr>
          <w:lang w:eastAsia="zh-CN"/>
        </w:rPr>
        <w:t>degrading the system performance</w:t>
      </w:r>
      <w:r w:rsidR="00A215DE">
        <w:rPr>
          <w:lang w:eastAsia="zh-CN"/>
        </w:rPr>
        <w:t>.</w:t>
      </w:r>
      <w:r w:rsidR="002F5F05">
        <w:rPr>
          <w:lang w:eastAsia="zh-CN"/>
        </w:rPr>
        <w:t xml:space="preserve"> </w:t>
      </w:r>
      <w:r>
        <w:rPr>
          <w:lang w:eastAsia="zh-CN"/>
        </w:rPr>
        <w:t>Hence,</w:t>
      </w:r>
      <w:r w:rsidR="002F5F05">
        <w:rPr>
          <w:lang w:eastAsia="zh-CN"/>
        </w:rPr>
        <w:t xml:space="preserve"> the configured </w:t>
      </w:r>
      <w:r>
        <w:rPr>
          <w:lang w:eastAsia="zh-CN"/>
        </w:rPr>
        <w:t xml:space="preserve">number of symbols for </w:t>
      </w:r>
      <w:r w:rsidR="002F5F05">
        <w:rPr>
          <w:lang w:eastAsia="zh-CN"/>
        </w:rPr>
        <w:t xml:space="preserve">SRS </w:t>
      </w:r>
      <w:r>
        <w:rPr>
          <w:lang w:eastAsia="zh-CN"/>
        </w:rPr>
        <w:t>resources</w:t>
      </w:r>
      <w:r w:rsidR="002F5F05">
        <w:rPr>
          <w:lang w:eastAsia="zh-CN"/>
        </w:rPr>
        <w:t xml:space="preserve"> at SRS switching shall be used </w:t>
      </w:r>
      <w:r>
        <w:rPr>
          <w:lang w:eastAsia="zh-CN"/>
        </w:rPr>
        <w:t xml:space="preserve">instead of 6 symbols </w:t>
      </w:r>
      <w:r w:rsidR="002F5F05">
        <w:rPr>
          <w:lang w:eastAsia="zh-CN"/>
        </w:rPr>
        <w:t xml:space="preserve">to derive the interruption requirements. </w:t>
      </w:r>
    </w:p>
    <w:p w14:paraId="37BBA26B" w14:textId="7B7CBF6A" w:rsidR="0038363F" w:rsidRPr="0038363F" w:rsidRDefault="0038363F" w:rsidP="0038363F">
      <w:pPr>
        <w:spacing w:after="120"/>
        <w:jc w:val="both"/>
        <w:rPr>
          <w:b/>
          <w:bCs/>
          <w:color w:val="000000"/>
          <w:szCs w:val="20"/>
        </w:rPr>
      </w:pPr>
      <w:r w:rsidRPr="0038363F">
        <w:rPr>
          <w:b/>
          <w:bCs/>
          <w:color w:val="000000"/>
          <w:szCs w:val="20"/>
        </w:rPr>
        <w:t>Observation #</w:t>
      </w:r>
      <w:r w:rsidR="00C3107B">
        <w:rPr>
          <w:b/>
          <w:bCs/>
          <w:color w:val="000000"/>
          <w:szCs w:val="20"/>
        </w:rPr>
        <w:t>5</w:t>
      </w:r>
      <w:r w:rsidRPr="0038363F">
        <w:rPr>
          <w:b/>
          <w:bCs/>
          <w:color w:val="000000"/>
          <w:szCs w:val="20"/>
        </w:rPr>
        <w:t xml:space="preserve">: </w:t>
      </w:r>
      <w:r w:rsidRPr="0038363F">
        <w:rPr>
          <w:b/>
          <w:bCs/>
          <w:lang w:eastAsia="zh-CN"/>
        </w:rPr>
        <w:t xml:space="preserve">The SRS transmission period </w:t>
      </w:r>
      <w:r w:rsidR="00C3107B">
        <w:rPr>
          <w:b/>
          <w:bCs/>
          <w:lang w:eastAsia="zh-CN"/>
        </w:rPr>
        <w:t>includes</w:t>
      </w:r>
      <w:r w:rsidRPr="0038363F">
        <w:rPr>
          <w:b/>
          <w:bCs/>
          <w:lang w:eastAsia="zh-CN"/>
        </w:rPr>
        <w:t xml:space="preserve"> the configured </w:t>
      </w:r>
      <w:r w:rsidR="00E5652B">
        <w:rPr>
          <w:b/>
          <w:bCs/>
          <w:lang w:eastAsia="zh-CN"/>
        </w:rPr>
        <w:t xml:space="preserve">number of </w:t>
      </w:r>
      <w:r w:rsidRPr="0038363F">
        <w:rPr>
          <w:b/>
          <w:bCs/>
          <w:lang w:eastAsia="zh-CN"/>
        </w:rPr>
        <w:t xml:space="preserve">symbols </w:t>
      </w:r>
      <w:r>
        <w:rPr>
          <w:b/>
          <w:bCs/>
          <w:lang w:eastAsia="zh-CN"/>
        </w:rPr>
        <w:t>for SRS resources at SRS switching</w:t>
      </w:r>
      <w:r w:rsidRPr="0038363F">
        <w:rPr>
          <w:b/>
          <w:bCs/>
          <w:color w:val="000000"/>
          <w:szCs w:val="20"/>
        </w:rPr>
        <w:t>.</w:t>
      </w:r>
    </w:p>
    <w:p w14:paraId="1246B7A5" w14:textId="408759D3" w:rsidR="00864925" w:rsidRDefault="00864925" w:rsidP="00864925">
      <w:pPr>
        <w:spacing w:after="120"/>
        <w:jc w:val="both"/>
        <w:rPr>
          <w:lang w:eastAsia="zh-CN"/>
        </w:rPr>
      </w:pPr>
      <w:r>
        <w:rPr>
          <w:lang w:eastAsia="zh-CN"/>
        </w:rPr>
        <w:t>There was also proposal to take into account the transient periods before the first SRS transmission and/or after the last SRS transmission in one slot. It is understood the UE still have an ability to meet Tx requirements before and after 15 us due to SRS Tx antennas switching, and it is up to network to decide if to schedule the UE on the symbols before and after the SRS transmission. As it was agreed not to define the scheduling restriction on th</w:t>
      </w:r>
      <w:r w:rsidR="008159C2">
        <w:rPr>
          <w:lang w:eastAsia="zh-CN"/>
        </w:rPr>
        <w:t>ese</w:t>
      </w:r>
      <w:r>
        <w:rPr>
          <w:lang w:eastAsia="zh-CN"/>
        </w:rPr>
        <w:t xml:space="preserve"> symbols,</w:t>
      </w:r>
      <w:r w:rsidR="008159C2">
        <w:rPr>
          <w:lang w:eastAsia="zh-CN"/>
        </w:rPr>
        <w:t xml:space="preserve"> the impact due to transient period should not be counted either when defining the interruption requirements. </w:t>
      </w:r>
    </w:p>
    <w:p w14:paraId="7CAE5E41" w14:textId="4DCDE15D" w:rsidR="00864925" w:rsidRDefault="008159C2" w:rsidP="00864925">
      <w:pPr>
        <w:spacing w:after="120"/>
        <w:jc w:val="both"/>
        <w:rPr>
          <w:lang w:eastAsia="zh-CN"/>
        </w:rPr>
      </w:pPr>
      <w:r w:rsidRPr="0038363F">
        <w:rPr>
          <w:b/>
          <w:bCs/>
          <w:color w:val="000000"/>
          <w:szCs w:val="20"/>
        </w:rPr>
        <w:t xml:space="preserve">Observation </w:t>
      </w:r>
      <w:r w:rsidRPr="008159C2">
        <w:rPr>
          <w:b/>
          <w:bCs/>
          <w:color w:val="000000"/>
          <w:szCs w:val="20"/>
        </w:rPr>
        <w:t>#</w:t>
      </w:r>
      <w:r w:rsidR="00C3107B">
        <w:rPr>
          <w:b/>
          <w:bCs/>
          <w:color w:val="000000"/>
          <w:szCs w:val="20"/>
        </w:rPr>
        <w:t>6</w:t>
      </w:r>
      <w:r w:rsidRPr="008159C2">
        <w:rPr>
          <w:b/>
          <w:bCs/>
          <w:color w:val="000000"/>
          <w:szCs w:val="20"/>
        </w:rPr>
        <w:t xml:space="preserve">: </w:t>
      </w:r>
      <w:r w:rsidRPr="008159C2">
        <w:rPr>
          <w:b/>
          <w:bCs/>
          <w:lang w:eastAsia="zh-CN"/>
        </w:rPr>
        <w:t xml:space="preserve">The impact </w:t>
      </w:r>
      <w:r>
        <w:rPr>
          <w:b/>
          <w:bCs/>
          <w:lang w:eastAsia="zh-CN"/>
        </w:rPr>
        <w:t>due to</w:t>
      </w:r>
      <w:r w:rsidRPr="008159C2">
        <w:rPr>
          <w:b/>
          <w:bCs/>
          <w:lang w:eastAsia="zh-CN"/>
        </w:rPr>
        <w:t xml:space="preserve"> transient period should not be </w:t>
      </w:r>
      <w:r w:rsidR="00C3107B">
        <w:rPr>
          <w:b/>
          <w:bCs/>
          <w:lang w:eastAsia="zh-CN"/>
        </w:rPr>
        <w:t>considered</w:t>
      </w:r>
      <w:r w:rsidRPr="008159C2">
        <w:rPr>
          <w:b/>
          <w:bCs/>
          <w:lang w:eastAsia="zh-CN"/>
        </w:rPr>
        <w:t xml:space="preserve"> when defining the interruption requirements </w:t>
      </w:r>
      <w:r>
        <w:rPr>
          <w:b/>
          <w:bCs/>
          <w:lang w:eastAsia="zh-CN"/>
        </w:rPr>
        <w:t>at SRS antenna switching</w:t>
      </w:r>
      <w:r w:rsidRPr="008159C2">
        <w:rPr>
          <w:b/>
          <w:bCs/>
          <w:color w:val="000000"/>
          <w:szCs w:val="20"/>
        </w:rPr>
        <w:t>.</w:t>
      </w:r>
      <w:r w:rsidR="00912E73">
        <w:rPr>
          <w:b/>
          <w:bCs/>
          <w:color w:val="000000"/>
          <w:szCs w:val="20"/>
        </w:rPr>
        <w:t xml:space="preserve"> </w:t>
      </w:r>
    </w:p>
    <w:p w14:paraId="3D16AEE8" w14:textId="323246CC" w:rsidR="00912E73" w:rsidRPr="00912E73" w:rsidRDefault="00912E73" w:rsidP="008159C2">
      <w:pPr>
        <w:spacing w:after="120"/>
        <w:jc w:val="both"/>
        <w:rPr>
          <w:lang w:eastAsia="zh-CN"/>
        </w:rPr>
      </w:pPr>
      <w:r w:rsidRPr="00912E73">
        <w:rPr>
          <w:lang w:eastAsia="zh-CN"/>
        </w:rPr>
        <w:t>Give above observations, 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w:t>
      </w:r>
    </w:p>
    <w:p w14:paraId="0667A72F" w14:textId="448CEAEE" w:rsidR="00A245D0" w:rsidRDefault="008159C2" w:rsidP="00F9535C">
      <w:pPr>
        <w:spacing w:after="120"/>
        <w:jc w:val="both"/>
        <w:rPr>
          <w:b/>
          <w:bCs/>
          <w:lang w:eastAsia="zh-CN"/>
        </w:rPr>
      </w:pPr>
      <w:r w:rsidRPr="00DF726A">
        <w:rPr>
          <w:b/>
          <w:bCs/>
          <w:lang w:eastAsia="zh-CN"/>
        </w:rPr>
        <w:t>Proposal #</w:t>
      </w:r>
      <w:r>
        <w:rPr>
          <w:b/>
          <w:bCs/>
          <w:lang w:eastAsia="zh-CN"/>
        </w:rPr>
        <w:t>4</w:t>
      </w:r>
      <w:r w:rsidRPr="00DF726A">
        <w:rPr>
          <w:b/>
          <w:bCs/>
          <w:lang w:eastAsia="zh-CN"/>
        </w:rPr>
        <w:t>: When the SRS resources of a set are configured in a slot</w:t>
      </w:r>
      <w:r>
        <w:rPr>
          <w:b/>
          <w:bCs/>
          <w:lang w:eastAsia="zh-CN"/>
        </w:rPr>
        <w:t xml:space="preserve"> with consecutive SRS transmission</w:t>
      </w:r>
      <w:r w:rsidRPr="00DF726A">
        <w:rPr>
          <w:b/>
          <w:bCs/>
          <w:lang w:eastAsia="zh-CN"/>
        </w:rPr>
        <w:t>,</w:t>
      </w:r>
      <w:r>
        <w:rPr>
          <w:b/>
          <w:bCs/>
          <w:lang w:eastAsia="zh-CN"/>
        </w:rPr>
        <w:t xml:space="preserve"> </w:t>
      </w:r>
      <w:r w:rsidRPr="006C05B8">
        <w:rPr>
          <w:b/>
          <w:bCs/>
          <w:lang w:eastAsia="zh-CN"/>
        </w:rPr>
        <w:t>the interruption include</w:t>
      </w:r>
      <w:r>
        <w:rPr>
          <w:b/>
          <w:bCs/>
          <w:lang w:eastAsia="zh-CN"/>
        </w:rPr>
        <w:t>s</w:t>
      </w:r>
      <w:r w:rsidRPr="006C05B8">
        <w:rPr>
          <w:b/>
          <w:bCs/>
          <w:lang w:eastAsia="zh-CN"/>
        </w:rPr>
        <w:t xml:space="preserve"> the SRS transmission periods and the guard period in-between, where the SRS transmission period includes the number of symbols configured for SRS resources at SRS switching.  </w:t>
      </w:r>
    </w:p>
    <w:p w14:paraId="6D1D7FDB" w14:textId="77777777" w:rsidR="004366A1" w:rsidRDefault="004366A1" w:rsidP="00F9535C">
      <w:pPr>
        <w:spacing w:after="120"/>
        <w:jc w:val="both"/>
        <w:rPr>
          <w:lang w:eastAsia="zh-CN"/>
        </w:rPr>
      </w:pPr>
    </w:p>
    <w:p w14:paraId="28E40260" w14:textId="38F84827" w:rsidR="0012153C" w:rsidRDefault="0012153C" w:rsidP="0012153C">
      <w:pPr>
        <w:spacing w:after="120"/>
        <w:jc w:val="center"/>
      </w:pPr>
      <w:r>
        <w:object w:dxaOrig="6351" w:dyaOrig="1611" w14:anchorId="778BA01F">
          <v:shape id="_x0000_i1029" type="#_x0000_t75" style="width:317.5pt;height:80.5pt" o:ole="">
            <v:imagedata r:id="rId22" o:title=""/>
          </v:shape>
          <o:OLEObject Type="Embed" ProgID="Visio.Drawing.15" ShapeID="_x0000_i1029" DrawAspect="Content" ObjectID="_1696450255" r:id="rId23"/>
        </w:object>
      </w:r>
    </w:p>
    <w:p w14:paraId="27F4CD7F" w14:textId="0E0C1A8B" w:rsidR="0012153C" w:rsidRDefault="0012153C" w:rsidP="0083157A">
      <w:pPr>
        <w:spacing w:after="120"/>
        <w:jc w:val="center"/>
        <w:rPr>
          <w:lang w:eastAsia="zh-CN"/>
        </w:rPr>
      </w:pPr>
      <w:r>
        <w:t xml:space="preserve">Figure </w:t>
      </w:r>
      <w:r w:rsidR="00C3107B">
        <w:t>3</w:t>
      </w:r>
      <w:r>
        <w:t xml:space="preserve"> Uplink interruption when </w:t>
      </w:r>
      <w:r w:rsidRPr="00DF726A">
        <w:rPr>
          <w:lang w:eastAsia="zh-CN"/>
        </w:rPr>
        <w:t>the SRS resources of a set are not configured in a slot</w:t>
      </w:r>
    </w:p>
    <w:p w14:paraId="0BD253E8" w14:textId="7267A4D8" w:rsidR="003E2EC9" w:rsidRPr="001E2100" w:rsidRDefault="0078521A" w:rsidP="0078521A">
      <w:pPr>
        <w:spacing w:after="120"/>
        <w:jc w:val="both"/>
        <w:rPr>
          <w:lang w:eastAsia="zh-CN"/>
        </w:rPr>
      </w:pPr>
      <w:r>
        <w:rPr>
          <w:lang w:eastAsia="zh-CN"/>
        </w:rPr>
        <w:t>Similarly, w</w:t>
      </w:r>
      <w:r w:rsidR="001E2100" w:rsidRPr="001E2100">
        <w:rPr>
          <w:lang w:eastAsia="zh-CN"/>
        </w:rPr>
        <w:t xml:space="preserve">hen the SRS resources of a set are not configured in a slot as </w:t>
      </w:r>
      <w:r w:rsidR="001E2100">
        <w:rPr>
          <w:lang w:eastAsia="zh-CN"/>
        </w:rPr>
        <w:t xml:space="preserve">shown </w:t>
      </w:r>
      <w:r w:rsidR="001E2100" w:rsidRPr="001E2100">
        <w:rPr>
          <w:lang w:eastAsia="zh-CN"/>
        </w:rPr>
        <w:t>in Fig</w:t>
      </w:r>
      <w:r w:rsidR="00C3107B">
        <w:rPr>
          <w:lang w:eastAsia="zh-CN"/>
        </w:rPr>
        <w:t>.3</w:t>
      </w:r>
      <w:r w:rsidR="001E2100" w:rsidRPr="001E2100">
        <w:rPr>
          <w:lang w:eastAsia="zh-CN"/>
        </w:rPr>
        <w:t xml:space="preserve">, </w:t>
      </w:r>
      <w:r w:rsidR="001E2100">
        <w:rPr>
          <w:lang w:eastAsia="zh-CN"/>
        </w:rPr>
        <w:t>the</w:t>
      </w:r>
      <w:r w:rsidR="003E6415" w:rsidRPr="001E2100">
        <w:rPr>
          <w:lang w:eastAsia="zh-CN"/>
        </w:rPr>
        <w:t xml:space="preserve"> interruption </w:t>
      </w:r>
      <w:r w:rsidR="001E2100">
        <w:rPr>
          <w:lang w:eastAsia="zh-CN"/>
        </w:rPr>
        <w:t>shall include the SRS transmission period only</w:t>
      </w:r>
      <w:r>
        <w:rPr>
          <w:lang w:eastAsia="zh-CN"/>
        </w:rPr>
        <w:t xml:space="preserve"> with the same reasoning on transient periods above. </w:t>
      </w:r>
      <w:r w:rsidR="003E6415" w:rsidRPr="001E2100">
        <w:rPr>
          <w:lang w:eastAsia="zh-CN"/>
        </w:rPr>
        <w:t xml:space="preserve">Therefore, </w:t>
      </w:r>
      <w:r>
        <w:rPr>
          <w:lang w:eastAsia="zh-CN"/>
        </w:rPr>
        <w:t xml:space="preserve">the interruption includes only the SRS transmission period </w:t>
      </w:r>
      <w:r w:rsidRPr="0078521A">
        <w:rPr>
          <w:lang w:eastAsia="zh-CN"/>
        </w:rPr>
        <w:t>where the SRS transmission period includes the number of symbols configured for SRS resources at SRS switching.</w:t>
      </w:r>
      <w:r>
        <w:rPr>
          <w:lang w:eastAsia="zh-CN"/>
        </w:rPr>
        <w:t xml:space="preserve"> </w:t>
      </w:r>
    </w:p>
    <w:p w14:paraId="15C7B137" w14:textId="5E3FB7B0" w:rsidR="0078521A" w:rsidRDefault="004C0EBA" w:rsidP="004A46AD">
      <w:pPr>
        <w:spacing w:after="120"/>
        <w:jc w:val="both"/>
        <w:rPr>
          <w:b/>
          <w:bCs/>
          <w:lang w:eastAsia="zh-CN"/>
        </w:rPr>
      </w:pPr>
      <w:r w:rsidRPr="00F146DE">
        <w:rPr>
          <w:b/>
          <w:bCs/>
          <w:lang w:eastAsia="zh-CN"/>
        </w:rPr>
        <w:t>Proposal</w:t>
      </w:r>
      <w:r w:rsidR="00F146DE">
        <w:rPr>
          <w:b/>
          <w:bCs/>
          <w:lang w:eastAsia="zh-CN"/>
        </w:rPr>
        <w:t xml:space="preserve"> </w:t>
      </w:r>
      <w:r w:rsidRPr="0078521A">
        <w:rPr>
          <w:b/>
          <w:bCs/>
          <w:lang w:eastAsia="zh-CN"/>
        </w:rPr>
        <w:t>#</w:t>
      </w:r>
      <w:r w:rsidR="00F146DE" w:rsidRPr="0078521A">
        <w:rPr>
          <w:b/>
          <w:bCs/>
          <w:lang w:eastAsia="zh-CN"/>
        </w:rPr>
        <w:t>5</w:t>
      </w:r>
      <w:r w:rsidRPr="0078521A">
        <w:rPr>
          <w:b/>
          <w:bCs/>
          <w:lang w:eastAsia="zh-CN"/>
        </w:rPr>
        <w:t xml:space="preserve">: </w:t>
      </w:r>
      <w:r w:rsidR="0078521A" w:rsidRPr="0078521A">
        <w:rPr>
          <w:b/>
          <w:bCs/>
          <w:lang w:eastAsia="zh-CN"/>
        </w:rPr>
        <w:t>When the SRS resources of a set are not configured in a slot, the interruption includes only the SRS transmission period where the SRS transmission period includes the number of symbols configured for SRS resources at SRS switching.</w:t>
      </w:r>
    </w:p>
    <w:p w14:paraId="384FDF36" w14:textId="2ABAEE9F" w:rsidR="0078521A" w:rsidRPr="00363BA6" w:rsidRDefault="0078521A" w:rsidP="0078521A">
      <w:pPr>
        <w:spacing w:after="120"/>
        <w:jc w:val="both"/>
        <w:rPr>
          <w:lang w:eastAsia="zh-CN"/>
        </w:rPr>
      </w:pPr>
      <w:r>
        <w:rPr>
          <w:lang w:eastAsia="zh-CN"/>
        </w:rPr>
        <w:t xml:space="preserve">In last meeting, the UE capability of SRS antenna switching was also discussed and gets clarified as below. The common understanding is that separate groups of bands being impacted due to SRS switching are indicated </w:t>
      </w:r>
      <w:r w:rsidRPr="002E3958">
        <w:rPr>
          <w:lang w:eastAsia="zh-CN"/>
        </w:rPr>
        <w:t xml:space="preserve">by </w:t>
      </w:r>
      <w:r w:rsidRPr="002E3958">
        <w:rPr>
          <w:i/>
          <w:iCs/>
          <w:szCs w:val="24"/>
          <w:lang w:eastAsia="zh-CN"/>
        </w:rPr>
        <w:t>txSwitchImpactToRx</w:t>
      </w:r>
      <w:r w:rsidRPr="002E3958">
        <w:rPr>
          <w:lang w:eastAsia="zh-CN"/>
        </w:rPr>
        <w:t xml:space="preserve"> </w:t>
      </w:r>
      <w:r>
        <w:rPr>
          <w:lang w:eastAsia="zh-CN"/>
        </w:rPr>
        <w:t>for</w:t>
      </w:r>
      <w:r w:rsidRPr="002E3958">
        <w:rPr>
          <w:lang w:eastAsia="zh-CN"/>
        </w:rPr>
        <w:t xml:space="preserve"> DL and</w:t>
      </w:r>
      <w:r w:rsidRPr="002E3958">
        <w:rPr>
          <w:i/>
          <w:iCs/>
          <w:szCs w:val="24"/>
          <w:lang w:eastAsia="zh-CN"/>
        </w:rPr>
        <w:t xml:space="preserve"> txSwitchWithAnotherBand</w:t>
      </w:r>
      <w:r w:rsidRPr="002E3958">
        <w:rPr>
          <w:lang w:eastAsia="zh-CN"/>
        </w:rPr>
        <w:t xml:space="preserve"> for UL.</w:t>
      </w:r>
      <w:r>
        <w:rPr>
          <w:lang w:eastAsia="zh-CN"/>
        </w:rPr>
        <w:t xml:space="preserve"> Therefore, the victim cells due to SRS switching shall be defined for UL interruption and DL interruption respectively. For instance, an UL interruption is allowed on any of the serving cells indicated in </w:t>
      </w:r>
      <w:r w:rsidRPr="002E3958">
        <w:rPr>
          <w:i/>
          <w:iCs/>
          <w:szCs w:val="24"/>
          <w:lang w:eastAsia="zh-CN"/>
        </w:rPr>
        <w:t>txSwitchWithAnotherBand</w:t>
      </w:r>
      <w:r>
        <w:rPr>
          <w:i/>
          <w:iCs/>
          <w:szCs w:val="24"/>
          <w:lang w:eastAsia="zh-CN"/>
        </w:rPr>
        <w:t xml:space="preserve">, </w:t>
      </w:r>
      <w:r w:rsidRPr="002E3958">
        <w:rPr>
          <w:szCs w:val="24"/>
          <w:lang w:eastAsia="zh-CN"/>
        </w:rPr>
        <w:t>and a</w:t>
      </w:r>
      <w:r>
        <w:rPr>
          <w:szCs w:val="24"/>
          <w:lang w:eastAsia="zh-CN"/>
        </w:rPr>
        <w:t xml:space="preserve"> downlink interruption is allowed on </w:t>
      </w:r>
      <w:r>
        <w:rPr>
          <w:lang w:eastAsia="zh-CN"/>
        </w:rPr>
        <w:t>any of the serving cells</w:t>
      </w:r>
      <w:r>
        <w:rPr>
          <w:szCs w:val="24"/>
          <w:lang w:eastAsia="zh-CN"/>
        </w:rPr>
        <w:t xml:space="preserve"> indicated by</w:t>
      </w:r>
      <w:r w:rsidRPr="002E3958">
        <w:rPr>
          <w:i/>
          <w:iCs/>
          <w:szCs w:val="24"/>
          <w:lang w:eastAsia="zh-CN"/>
        </w:rPr>
        <w:t xml:space="preserve"> txSwitchImpactToRx</w:t>
      </w:r>
      <w:r>
        <w:rPr>
          <w:i/>
          <w:iCs/>
          <w:szCs w:val="24"/>
          <w:lang w:eastAsia="zh-CN"/>
        </w:rPr>
        <w:t>.</w:t>
      </w:r>
    </w:p>
    <w:p w14:paraId="6B32F38E" w14:textId="77777777" w:rsidR="0078521A" w:rsidRDefault="0078521A" w:rsidP="0078521A">
      <w:pPr>
        <w:spacing w:after="120"/>
        <w:ind w:left="90"/>
        <w:jc w:val="both"/>
        <w:rPr>
          <w:lang w:eastAsia="zh-CN"/>
        </w:rPr>
      </w:pPr>
      <w:r w:rsidRPr="00546B94">
        <w:rPr>
          <w:noProof/>
          <w:sz w:val="16"/>
          <w:szCs w:val="16"/>
        </w:rPr>
        <mc:AlternateContent>
          <mc:Choice Requires="wps">
            <w:drawing>
              <wp:inline distT="0" distB="0" distL="0" distR="0" wp14:anchorId="204EE734" wp14:editId="0E086732">
                <wp:extent cx="6013450" cy="660400"/>
                <wp:effectExtent l="0" t="0" r="25400"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660400"/>
                        </a:xfrm>
                        <a:prstGeom prst="rect">
                          <a:avLst/>
                        </a:prstGeom>
                        <a:solidFill>
                          <a:srgbClr val="FFFFFF"/>
                        </a:solidFill>
                        <a:ln w="9525">
                          <a:solidFill>
                            <a:srgbClr val="000000"/>
                          </a:solidFill>
                          <a:miter lim="800000"/>
                          <a:headEnd/>
                          <a:tailEnd/>
                        </a:ln>
                      </wps:spPr>
                      <wps:txbx>
                        <w:txbxContent>
                          <w:p w14:paraId="61C21CC5" w14:textId="77777777" w:rsidR="0078521A" w:rsidRDefault="0078521A" w:rsidP="0078521A">
                            <w:pPr>
                              <w:numPr>
                                <w:ilvl w:val="0"/>
                                <w:numId w:val="28"/>
                              </w:numPr>
                              <w:tabs>
                                <w:tab w:val="clear" w:pos="720"/>
                                <w:tab w:val="num" w:pos="360"/>
                                <w:tab w:val="num" w:pos="2160"/>
                              </w:tabs>
                              <w:spacing w:before="60" w:after="60" w:line="257" w:lineRule="auto"/>
                              <w:ind w:left="270" w:right="180" w:hanging="180"/>
                              <w:rPr>
                                <w:szCs w:val="24"/>
                                <w:highlight w:val="green"/>
                                <w:lang w:eastAsia="zh-CN"/>
                              </w:rPr>
                            </w:pPr>
                            <w:r w:rsidRPr="00C405D5">
                              <w:rPr>
                                <w:highlight w:val="green"/>
                              </w:rPr>
                              <w:t>According</w:t>
                            </w:r>
                            <w:r>
                              <w:rPr>
                                <w:szCs w:val="24"/>
                                <w:highlight w:val="green"/>
                                <w:lang w:eastAsia="zh-CN"/>
                              </w:rPr>
                              <w:t xml:space="preserve"> to RAN2 capability definition, </w:t>
                            </w:r>
                            <w:r>
                              <w:rPr>
                                <w:i/>
                                <w:iCs/>
                                <w:szCs w:val="24"/>
                                <w:highlight w:val="green"/>
                                <w:lang w:eastAsia="zh-CN"/>
                              </w:rPr>
                              <w:t>txSwitchImpactToRx</w:t>
                            </w:r>
                            <w:r>
                              <w:rPr>
                                <w:szCs w:val="24"/>
                                <w:highlight w:val="green"/>
                                <w:lang w:eastAsia="zh-CN"/>
                              </w:rPr>
                              <w:t xml:space="preserve"> indicates the SRS antenna port switching impact to DL only, and </w:t>
                            </w:r>
                            <w:r>
                              <w:rPr>
                                <w:i/>
                                <w:iCs/>
                                <w:szCs w:val="24"/>
                                <w:highlight w:val="green"/>
                                <w:lang w:eastAsia="zh-CN"/>
                              </w:rPr>
                              <w:t>txSwitchWithAnotherBand</w:t>
                            </w:r>
                            <w:r>
                              <w:rPr>
                                <w:szCs w:val="24"/>
                                <w:highlight w:val="green"/>
                                <w:lang w:eastAsia="zh-CN"/>
                              </w:rPr>
                              <w:t xml:space="preserve"> indicates the SRS antenna port switching impact to UL only. If any issue is identified, this conclusion could be revisited.</w:t>
                            </w:r>
                          </w:p>
                          <w:p w14:paraId="6ED68F99" w14:textId="77777777" w:rsidR="0078521A" w:rsidRPr="00BB77C4" w:rsidRDefault="0078521A" w:rsidP="0078521A">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04EE734" id="Text Box 8" o:spid="_x0000_s1029" type="#_x0000_t202" style="width:473.5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">
                <v:textbox inset="0,,0">
                  <w:txbxContent>
                    <w:p w14:paraId="61C21CC5" w14:textId="77777777" w:rsidR="0078521A" w:rsidRDefault="0078521A" w:rsidP="0078521A">
                      <w:pPr>
                        <w:numPr>
                          <w:ilvl w:val="0"/>
                          <w:numId w:val="28"/>
                        </w:numPr>
                        <w:tabs>
                          <w:tab w:val="clear" w:pos="720"/>
                          <w:tab w:val="num" w:pos="360"/>
                          <w:tab w:val="num" w:pos="2160"/>
                        </w:tabs>
                        <w:spacing w:before="60" w:after="60" w:line="257" w:lineRule="auto"/>
                        <w:ind w:left="270" w:right="180" w:hanging="180"/>
                        <w:rPr>
                          <w:szCs w:val="24"/>
                          <w:highlight w:val="green"/>
                          <w:lang w:eastAsia="zh-CN"/>
                        </w:rPr>
                      </w:pPr>
                      <w:r w:rsidRPr="00C405D5">
                        <w:rPr>
                          <w:highlight w:val="green"/>
                        </w:rPr>
                        <w:t>According</w:t>
                      </w:r>
                      <w:r>
                        <w:rPr>
                          <w:szCs w:val="24"/>
                          <w:highlight w:val="green"/>
                          <w:lang w:eastAsia="zh-CN"/>
                        </w:rPr>
                        <w:t xml:space="preserve"> to RAN2 capability definition, </w:t>
                      </w:r>
                      <w:proofErr w:type="spellStart"/>
                      <w:r>
                        <w:rPr>
                          <w:i/>
                          <w:iCs/>
                          <w:szCs w:val="24"/>
                          <w:highlight w:val="green"/>
                          <w:lang w:eastAsia="zh-CN"/>
                        </w:rPr>
                        <w:t>txSwitchImpactToRx</w:t>
                      </w:r>
                      <w:proofErr w:type="spellEnd"/>
                      <w:r>
                        <w:rPr>
                          <w:szCs w:val="24"/>
                          <w:highlight w:val="green"/>
                          <w:lang w:eastAsia="zh-CN"/>
                        </w:rPr>
                        <w:t xml:space="preserve"> indicates the SRS antenna port switching impact to DL only, and </w:t>
                      </w:r>
                      <w:proofErr w:type="spellStart"/>
                      <w:r>
                        <w:rPr>
                          <w:i/>
                          <w:iCs/>
                          <w:szCs w:val="24"/>
                          <w:highlight w:val="green"/>
                          <w:lang w:eastAsia="zh-CN"/>
                        </w:rPr>
                        <w:t>txSwitchWithAnotherBand</w:t>
                      </w:r>
                      <w:proofErr w:type="spellEnd"/>
                      <w:r>
                        <w:rPr>
                          <w:szCs w:val="24"/>
                          <w:highlight w:val="green"/>
                          <w:lang w:eastAsia="zh-CN"/>
                        </w:rPr>
                        <w:t xml:space="preserve"> indicates the SRS antenna port switching impact to UL only. If any issue is identified, this conclusion could be revisited.</w:t>
                      </w:r>
                    </w:p>
                    <w:p w14:paraId="6ED68F99" w14:textId="77777777" w:rsidR="0078521A" w:rsidRPr="00BB77C4" w:rsidRDefault="0078521A" w:rsidP="0078521A">
                      <w:pPr>
                        <w:spacing w:after="120" w:line="256" w:lineRule="auto"/>
                        <w:rPr>
                          <w:kern w:val="24"/>
                          <w:szCs w:val="20"/>
                        </w:rPr>
                      </w:pPr>
                    </w:p>
                  </w:txbxContent>
                </v:textbox>
                <w10:anchorlock/>
              </v:shape>
            </w:pict>
          </mc:Fallback>
        </mc:AlternateContent>
      </w:r>
    </w:p>
    <w:p w14:paraId="1CB67FBB" w14:textId="337A3EA1" w:rsidR="0078521A" w:rsidRPr="00AA0ACC" w:rsidRDefault="0078521A" w:rsidP="0078521A">
      <w:pPr>
        <w:spacing w:after="120"/>
        <w:jc w:val="both"/>
        <w:rPr>
          <w:b/>
          <w:bCs/>
          <w:lang w:eastAsia="zh-CN"/>
        </w:rPr>
      </w:pPr>
      <w:r w:rsidRPr="002A4349">
        <w:rPr>
          <w:b/>
          <w:bCs/>
          <w:lang w:eastAsia="zh-CN"/>
        </w:rPr>
        <w:t>Proposal #</w:t>
      </w:r>
      <w:r>
        <w:rPr>
          <w:b/>
          <w:bCs/>
          <w:lang w:eastAsia="zh-CN"/>
        </w:rPr>
        <w:t>6</w:t>
      </w:r>
      <w:r w:rsidRPr="002A4349">
        <w:rPr>
          <w:b/>
          <w:bCs/>
          <w:lang w:eastAsia="zh-CN"/>
        </w:rPr>
        <w:t xml:space="preserve">: The victim cells due to SRS switching shall be defined for UL interruption and DL interruption </w:t>
      </w:r>
      <w:r w:rsidRPr="00AA0ACC">
        <w:rPr>
          <w:b/>
          <w:bCs/>
          <w:lang w:eastAsia="zh-CN"/>
        </w:rPr>
        <w:t>respectively</w:t>
      </w:r>
      <w:r>
        <w:rPr>
          <w:b/>
          <w:bCs/>
          <w:lang w:eastAsia="zh-CN"/>
        </w:rPr>
        <w:t>, e.g.</w:t>
      </w:r>
      <w:r w:rsidRPr="00AA0ACC">
        <w:rPr>
          <w:b/>
          <w:bCs/>
          <w:lang w:eastAsia="zh-CN"/>
        </w:rPr>
        <w:t xml:space="preserve"> an UL interruption is allowed on any of the serving cells indicated in </w:t>
      </w:r>
      <w:r w:rsidRPr="00AA0ACC">
        <w:rPr>
          <w:b/>
          <w:bCs/>
          <w:i/>
          <w:iCs/>
          <w:szCs w:val="24"/>
          <w:lang w:eastAsia="zh-CN"/>
        </w:rPr>
        <w:t xml:space="preserve">txSwitchWithAnotherBand, </w:t>
      </w:r>
      <w:r w:rsidRPr="00AA0ACC">
        <w:rPr>
          <w:b/>
          <w:bCs/>
          <w:szCs w:val="24"/>
          <w:lang w:eastAsia="zh-CN"/>
        </w:rPr>
        <w:t xml:space="preserve">and a </w:t>
      </w:r>
      <w:r w:rsidR="00C3107B">
        <w:rPr>
          <w:b/>
          <w:bCs/>
          <w:szCs w:val="24"/>
          <w:lang w:eastAsia="zh-CN"/>
        </w:rPr>
        <w:t>DL</w:t>
      </w:r>
      <w:r w:rsidRPr="00AA0ACC">
        <w:rPr>
          <w:b/>
          <w:bCs/>
          <w:szCs w:val="24"/>
          <w:lang w:eastAsia="zh-CN"/>
        </w:rPr>
        <w:t xml:space="preserve"> interruption is allowed on </w:t>
      </w:r>
      <w:r w:rsidRPr="00AA0ACC">
        <w:rPr>
          <w:b/>
          <w:bCs/>
          <w:lang w:eastAsia="zh-CN"/>
        </w:rPr>
        <w:t>any of the serving cells</w:t>
      </w:r>
      <w:r w:rsidRPr="00AA0ACC">
        <w:rPr>
          <w:b/>
          <w:bCs/>
          <w:szCs w:val="24"/>
          <w:lang w:eastAsia="zh-CN"/>
        </w:rPr>
        <w:t xml:space="preserve"> indicated by</w:t>
      </w:r>
      <w:r w:rsidRPr="00AA0ACC">
        <w:rPr>
          <w:b/>
          <w:bCs/>
          <w:i/>
          <w:iCs/>
          <w:szCs w:val="24"/>
          <w:lang w:eastAsia="zh-CN"/>
        </w:rPr>
        <w:t xml:space="preserve"> txSwitchImpactToRx.</w:t>
      </w:r>
    </w:p>
    <w:p w14:paraId="4DE3080F" w14:textId="44B9A7E1" w:rsidR="00636556" w:rsidRDefault="00CD7492" w:rsidP="00636556">
      <w:pPr>
        <w:pStyle w:val="RAN4H1"/>
      </w:pPr>
      <w:r w:rsidRPr="00A37002">
        <w:lastRenderedPageBreak/>
        <w:t>Conclusion</w:t>
      </w:r>
    </w:p>
    <w:p w14:paraId="6B3BF9EE" w14:textId="502EB97C" w:rsidR="007F187B" w:rsidRDefault="00AD6A58" w:rsidP="007F187B">
      <w:pPr>
        <w:jc w:val="both"/>
      </w:pPr>
      <w:r>
        <w:t>This contribution</w:t>
      </w:r>
      <w:r w:rsidR="007F187B">
        <w:t xml:space="preserve"> discussed the </w:t>
      </w:r>
      <w:r w:rsidR="008950D6">
        <w:t xml:space="preserve">applicable scenarios of SRS antenna switching and the </w:t>
      </w:r>
      <w:r w:rsidR="00B84C62">
        <w:t xml:space="preserve">interruption requirements </w:t>
      </w:r>
      <w:r w:rsidR="008950D6">
        <w:t>in respective scenarios</w:t>
      </w:r>
      <w:r w:rsidR="003B37B7">
        <w:t xml:space="preserve">. The observations and proposals are summarized as below: </w:t>
      </w:r>
      <w:r w:rsidR="007F187B">
        <w:t xml:space="preserve">  </w:t>
      </w:r>
    </w:p>
    <w:p w14:paraId="189CBF60" w14:textId="77777777" w:rsidR="006060CA" w:rsidRDefault="006060CA" w:rsidP="006060CA">
      <w:pPr>
        <w:spacing w:after="120"/>
        <w:jc w:val="both"/>
        <w:rPr>
          <w:color w:val="000000"/>
        </w:rPr>
      </w:pPr>
      <w:r w:rsidRPr="00DF726A">
        <w:rPr>
          <w:b/>
          <w:bCs/>
          <w:color w:val="000000"/>
          <w:szCs w:val="20"/>
        </w:rPr>
        <w:t>Observation #</w:t>
      </w:r>
      <w:r>
        <w:rPr>
          <w:b/>
          <w:bCs/>
          <w:color w:val="000000"/>
          <w:szCs w:val="20"/>
        </w:rPr>
        <w:t>1</w:t>
      </w:r>
      <w:r w:rsidRPr="00DF726A">
        <w:rPr>
          <w:b/>
          <w:bCs/>
          <w:color w:val="000000"/>
          <w:szCs w:val="20"/>
        </w:rPr>
        <w:t xml:space="preserve">: RAN4 requirements shall be defined </w:t>
      </w:r>
      <w:r>
        <w:rPr>
          <w:b/>
          <w:bCs/>
          <w:color w:val="000000"/>
          <w:szCs w:val="20"/>
        </w:rPr>
        <w:t xml:space="preserve">at least for consecutive SRS transmission in Fig.1(a) </w:t>
      </w:r>
      <w:r w:rsidRPr="00DF726A">
        <w:rPr>
          <w:b/>
          <w:bCs/>
          <w:color w:val="000000"/>
          <w:szCs w:val="20"/>
        </w:rPr>
        <w:t>taking into account the guard period in-between the SRS resources.</w:t>
      </w:r>
    </w:p>
    <w:p w14:paraId="17BB885A" w14:textId="77777777" w:rsidR="006060CA" w:rsidRDefault="006060CA" w:rsidP="006060CA">
      <w:pPr>
        <w:spacing w:after="120"/>
        <w:jc w:val="both"/>
        <w:rPr>
          <w:b/>
          <w:bCs/>
          <w:color w:val="000000"/>
          <w:szCs w:val="20"/>
        </w:rPr>
      </w:pPr>
      <w:r w:rsidRPr="003E6415">
        <w:rPr>
          <w:b/>
          <w:bCs/>
          <w:color w:val="000000"/>
          <w:szCs w:val="20"/>
        </w:rPr>
        <w:t>O</w:t>
      </w:r>
      <w:r w:rsidRPr="0083157A">
        <w:rPr>
          <w:b/>
          <w:bCs/>
          <w:color w:val="000000"/>
          <w:szCs w:val="20"/>
        </w:rPr>
        <w:t>bservation #</w:t>
      </w:r>
      <w:r>
        <w:rPr>
          <w:b/>
          <w:bCs/>
          <w:color w:val="000000"/>
          <w:szCs w:val="20"/>
        </w:rPr>
        <w:t>2</w:t>
      </w:r>
      <w:r w:rsidRPr="0083157A">
        <w:rPr>
          <w:b/>
          <w:bCs/>
          <w:color w:val="000000"/>
          <w:szCs w:val="20"/>
        </w:rPr>
        <w:t xml:space="preserve">: RAN4 requirements shall be not defined </w:t>
      </w:r>
      <w:r>
        <w:rPr>
          <w:b/>
          <w:bCs/>
          <w:color w:val="000000"/>
          <w:szCs w:val="20"/>
        </w:rPr>
        <w:t xml:space="preserve">for non-consecutive SRS transmission in Fig.1(b) </w:t>
      </w:r>
      <w:r w:rsidRPr="0083157A">
        <w:rPr>
          <w:b/>
          <w:bCs/>
          <w:color w:val="000000"/>
          <w:szCs w:val="20"/>
        </w:rPr>
        <w:t xml:space="preserve">before the guard period gets clarified </w:t>
      </w:r>
      <w:r>
        <w:rPr>
          <w:b/>
          <w:bCs/>
          <w:color w:val="000000"/>
          <w:szCs w:val="20"/>
        </w:rPr>
        <w:t>in</w:t>
      </w:r>
      <w:r w:rsidRPr="0083157A">
        <w:rPr>
          <w:b/>
          <w:bCs/>
          <w:color w:val="000000"/>
          <w:szCs w:val="20"/>
        </w:rPr>
        <w:t xml:space="preserve"> RAN1</w:t>
      </w:r>
      <w:r w:rsidRPr="003E6415">
        <w:rPr>
          <w:b/>
          <w:bCs/>
          <w:color w:val="000000"/>
          <w:szCs w:val="20"/>
        </w:rPr>
        <w:t>.</w:t>
      </w:r>
    </w:p>
    <w:p w14:paraId="66146DDE" w14:textId="77777777" w:rsidR="006060CA" w:rsidRDefault="006060CA" w:rsidP="006060CA">
      <w:pPr>
        <w:spacing w:after="120"/>
        <w:jc w:val="both"/>
        <w:rPr>
          <w:color w:val="000000"/>
          <w:szCs w:val="20"/>
        </w:rPr>
      </w:pPr>
      <w:r w:rsidRPr="00C3107B">
        <w:rPr>
          <w:b/>
          <w:bCs/>
          <w:color w:val="000000"/>
          <w:szCs w:val="20"/>
        </w:rPr>
        <w:t>Observation #3: RAN4 requirements can be defined if SRS resources of a resource set are configured in separate slots, but the guard period shall not be considered.</w:t>
      </w:r>
    </w:p>
    <w:p w14:paraId="10227C2D" w14:textId="77777777" w:rsidR="006060CA" w:rsidRDefault="006060CA" w:rsidP="006060CA">
      <w:pPr>
        <w:spacing w:after="120"/>
        <w:jc w:val="both"/>
        <w:rPr>
          <w:b/>
          <w:bCs/>
          <w:color w:val="000000"/>
          <w:szCs w:val="20"/>
        </w:rPr>
      </w:pPr>
      <w:r w:rsidRPr="00B91399">
        <w:rPr>
          <w:b/>
          <w:bCs/>
          <w:color w:val="000000"/>
          <w:szCs w:val="20"/>
        </w:rPr>
        <w:t>Proposal</w:t>
      </w:r>
      <w:r>
        <w:rPr>
          <w:b/>
          <w:bCs/>
          <w:color w:val="000000"/>
          <w:szCs w:val="20"/>
        </w:rPr>
        <w:t xml:space="preserve"> #1</w:t>
      </w:r>
      <w:r w:rsidRPr="00B91399">
        <w:rPr>
          <w:b/>
          <w:bCs/>
          <w:color w:val="000000"/>
          <w:szCs w:val="20"/>
        </w:rPr>
        <w:t xml:space="preserve">: </w:t>
      </w:r>
      <w:r>
        <w:rPr>
          <w:b/>
          <w:bCs/>
          <w:color w:val="000000"/>
          <w:szCs w:val="20"/>
        </w:rPr>
        <w:t>RAN4 shall define the requirements for the following scenarios in Rel17 where</w:t>
      </w:r>
    </w:p>
    <w:p w14:paraId="16029641" w14:textId="77777777" w:rsidR="006060CA" w:rsidRDefault="006060CA" w:rsidP="006060CA">
      <w:pPr>
        <w:pStyle w:val="ListParagraph"/>
        <w:numPr>
          <w:ilvl w:val="0"/>
          <w:numId w:val="23"/>
        </w:numPr>
        <w:spacing w:after="120"/>
        <w:rPr>
          <w:b/>
          <w:bCs/>
        </w:rPr>
      </w:pPr>
      <w:r w:rsidRPr="00C41CC2">
        <w:rPr>
          <w:b/>
          <w:bCs/>
          <w:color w:val="000000"/>
          <w:szCs w:val="20"/>
        </w:rPr>
        <w:t>The SRS resources of a set are transmitted in the same slot with c</w:t>
      </w:r>
      <w:r w:rsidRPr="00C41CC2">
        <w:rPr>
          <w:b/>
          <w:bCs/>
        </w:rPr>
        <w:t>onsecutive SRS transmiss</w:t>
      </w:r>
      <w:r>
        <w:rPr>
          <w:b/>
          <w:bCs/>
        </w:rPr>
        <w:t>ion, or</w:t>
      </w:r>
    </w:p>
    <w:p w14:paraId="7C4AEF29" w14:textId="77777777" w:rsidR="006060CA" w:rsidRPr="00C41CC2" w:rsidRDefault="006060CA" w:rsidP="006060CA">
      <w:pPr>
        <w:pStyle w:val="ListParagraph"/>
        <w:numPr>
          <w:ilvl w:val="0"/>
          <w:numId w:val="23"/>
        </w:numPr>
        <w:spacing w:after="120"/>
        <w:rPr>
          <w:b/>
          <w:bCs/>
          <w:color w:val="000000"/>
          <w:szCs w:val="20"/>
        </w:rPr>
      </w:pPr>
      <w:r w:rsidRPr="00C41CC2">
        <w:rPr>
          <w:b/>
          <w:bCs/>
          <w:color w:val="000000"/>
          <w:szCs w:val="20"/>
        </w:rPr>
        <w:t xml:space="preserve">The SRS resources of a set are transmitted </w:t>
      </w:r>
      <w:r>
        <w:rPr>
          <w:b/>
          <w:bCs/>
          <w:color w:val="000000"/>
          <w:szCs w:val="20"/>
        </w:rPr>
        <w:t>in separate slots.</w:t>
      </w:r>
    </w:p>
    <w:p w14:paraId="61C5F6E5" w14:textId="77777777" w:rsidR="006060CA" w:rsidRDefault="006060CA" w:rsidP="006060CA">
      <w:pPr>
        <w:spacing w:after="120"/>
        <w:jc w:val="both"/>
        <w:rPr>
          <w:u w:val="single"/>
          <w:lang w:eastAsia="zh-CN"/>
        </w:rPr>
      </w:pPr>
      <w:r w:rsidRPr="0083157A">
        <w:rPr>
          <w:b/>
          <w:bCs/>
          <w:color w:val="000000"/>
          <w:szCs w:val="20"/>
        </w:rPr>
        <w:t xml:space="preserve">Proposal </w:t>
      </w:r>
      <w:r>
        <w:rPr>
          <w:b/>
          <w:bCs/>
          <w:color w:val="000000"/>
          <w:szCs w:val="20"/>
        </w:rPr>
        <w:t>#</w:t>
      </w:r>
      <w:r w:rsidRPr="0083157A">
        <w:rPr>
          <w:b/>
          <w:bCs/>
          <w:color w:val="000000"/>
          <w:szCs w:val="20"/>
        </w:rPr>
        <w:t xml:space="preserve">2: RAN4 do not define the requirements </w:t>
      </w:r>
      <w:r>
        <w:rPr>
          <w:b/>
          <w:bCs/>
          <w:color w:val="000000"/>
          <w:szCs w:val="20"/>
        </w:rPr>
        <w:t>if</w:t>
      </w:r>
      <w:r w:rsidRPr="003E6415">
        <w:rPr>
          <w:b/>
          <w:bCs/>
          <w:color w:val="000000"/>
          <w:szCs w:val="20"/>
        </w:rPr>
        <w:t xml:space="preserve"> </w:t>
      </w:r>
      <w:r w:rsidRPr="0083157A">
        <w:rPr>
          <w:b/>
          <w:bCs/>
          <w:color w:val="000000"/>
          <w:szCs w:val="20"/>
        </w:rPr>
        <w:t>the SRS resources of a set are transmitted in the same slot with non-c</w:t>
      </w:r>
      <w:r w:rsidRPr="0083157A">
        <w:rPr>
          <w:b/>
          <w:bCs/>
        </w:rPr>
        <w:t xml:space="preserve">onsecutive SRS transmission, </w:t>
      </w:r>
      <w:r>
        <w:rPr>
          <w:b/>
          <w:bCs/>
        </w:rPr>
        <w:t xml:space="preserve">before </w:t>
      </w:r>
      <w:r w:rsidRPr="0083157A">
        <w:rPr>
          <w:b/>
          <w:bCs/>
        </w:rPr>
        <w:t xml:space="preserve">the guard period </w:t>
      </w:r>
      <w:r>
        <w:rPr>
          <w:b/>
          <w:bCs/>
        </w:rPr>
        <w:t>in this scenario gets</w:t>
      </w:r>
      <w:r w:rsidRPr="0083157A">
        <w:rPr>
          <w:b/>
          <w:bCs/>
        </w:rPr>
        <w:t xml:space="preserve"> clarified </w:t>
      </w:r>
      <w:r>
        <w:rPr>
          <w:b/>
          <w:bCs/>
        </w:rPr>
        <w:t>in RAN1</w:t>
      </w:r>
      <w:r w:rsidRPr="0083157A">
        <w:rPr>
          <w:b/>
          <w:bCs/>
        </w:rPr>
        <w:t xml:space="preserve">.  </w:t>
      </w:r>
    </w:p>
    <w:p w14:paraId="75B20F1F" w14:textId="77777777" w:rsidR="006060CA" w:rsidRDefault="006060CA" w:rsidP="006060CA">
      <w:pPr>
        <w:spacing w:after="120"/>
        <w:jc w:val="both"/>
        <w:rPr>
          <w:b/>
          <w:bCs/>
          <w:color w:val="000000"/>
          <w:szCs w:val="20"/>
        </w:rPr>
      </w:pPr>
      <w:r w:rsidRPr="00735DB1">
        <w:rPr>
          <w:b/>
          <w:bCs/>
          <w:color w:val="000000"/>
          <w:szCs w:val="20"/>
        </w:rPr>
        <w:t xml:space="preserve">Proposal </w:t>
      </w:r>
      <w:r>
        <w:rPr>
          <w:b/>
          <w:bCs/>
          <w:color w:val="000000"/>
          <w:szCs w:val="20"/>
        </w:rPr>
        <w:t>#</w:t>
      </w:r>
      <w:r w:rsidRPr="00735DB1">
        <w:rPr>
          <w:b/>
          <w:bCs/>
          <w:color w:val="000000"/>
          <w:szCs w:val="20"/>
        </w:rPr>
        <w:t xml:space="preserve">3: </w:t>
      </w:r>
      <w:r w:rsidRPr="00735DB1">
        <w:rPr>
          <w:b/>
          <w:bCs/>
          <w:lang w:val="en-GB"/>
        </w:rPr>
        <w:t xml:space="preserve">Do not define the priority in RAN4 </w:t>
      </w:r>
      <w:r w:rsidRPr="00735DB1">
        <w:rPr>
          <w:rFonts w:cstheme="minorHAnsi"/>
          <w:b/>
          <w:bCs/>
          <w:lang w:eastAsia="zh-CN"/>
        </w:rPr>
        <w:t xml:space="preserve">when </w:t>
      </w:r>
      <w:r w:rsidRPr="00735DB1">
        <w:rPr>
          <w:rFonts w:eastAsiaTheme="minorEastAsia"/>
          <w:b/>
          <w:bCs/>
        </w:rPr>
        <w:t>SRS</w:t>
      </w:r>
      <w:r w:rsidRPr="00735DB1">
        <w:rPr>
          <w:rFonts w:cstheme="minorHAnsi"/>
          <w:b/>
          <w:bCs/>
          <w:lang w:eastAsia="zh-CN"/>
        </w:rPr>
        <w:t xml:space="preserve"> resource and L1-RSRP/L1-SINR measurement are scheduled in the same OFDM symbol</w:t>
      </w:r>
      <w:r w:rsidRPr="00735DB1">
        <w:rPr>
          <w:b/>
          <w:bCs/>
          <w:color w:val="000000"/>
          <w:szCs w:val="20"/>
        </w:rPr>
        <w:t xml:space="preserve">. </w:t>
      </w:r>
    </w:p>
    <w:p w14:paraId="1AA4DB6A" w14:textId="77777777" w:rsidR="006060CA" w:rsidRDefault="006060CA" w:rsidP="006060CA">
      <w:pPr>
        <w:spacing w:after="120"/>
        <w:jc w:val="both"/>
        <w:rPr>
          <w:lang w:eastAsia="zh-CN"/>
        </w:rPr>
      </w:pPr>
      <w:r w:rsidRPr="008159C2">
        <w:rPr>
          <w:b/>
          <w:bCs/>
          <w:color w:val="000000"/>
          <w:szCs w:val="20"/>
        </w:rPr>
        <w:t>Observation #</w:t>
      </w:r>
      <w:r>
        <w:rPr>
          <w:b/>
          <w:bCs/>
          <w:color w:val="000000"/>
          <w:szCs w:val="20"/>
        </w:rPr>
        <w:t>4</w:t>
      </w:r>
      <w:r w:rsidRPr="008159C2">
        <w:rPr>
          <w:b/>
          <w:bCs/>
          <w:color w:val="000000"/>
          <w:szCs w:val="20"/>
        </w:rPr>
        <w:t xml:space="preserve">: </w:t>
      </w:r>
      <w:r w:rsidRPr="008159C2">
        <w:rPr>
          <w:b/>
          <w:bCs/>
          <w:lang w:eastAsia="zh-CN"/>
        </w:rPr>
        <w:t>When the SRS resources of a set are configured in a slot with consecutive SRS transmission, t</w:t>
      </w:r>
      <w:r w:rsidRPr="008159C2">
        <w:rPr>
          <w:b/>
          <w:bCs/>
          <w:color w:val="000000"/>
          <w:szCs w:val="20"/>
        </w:rPr>
        <w:t>he interruption shall include at least the SRS transmission periods and the guard period in-between.</w:t>
      </w:r>
    </w:p>
    <w:p w14:paraId="373C66CC" w14:textId="77777777" w:rsidR="00A37F65" w:rsidRPr="0038363F" w:rsidRDefault="00A37F65" w:rsidP="00A37F65">
      <w:pPr>
        <w:spacing w:after="120"/>
        <w:jc w:val="both"/>
        <w:rPr>
          <w:b/>
          <w:bCs/>
          <w:color w:val="000000"/>
          <w:szCs w:val="20"/>
        </w:rPr>
      </w:pPr>
      <w:r w:rsidRPr="0038363F">
        <w:rPr>
          <w:b/>
          <w:bCs/>
          <w:color w:val="000000"/>
          <w:szCs w:val="20"/>
        </w:rPr>
        <w:t>Observation #</w:t>
      </w:r>
      <w:r>
        <w:rPr>
          <w:b/>
          <w:bCs/>
          <w:color w:val="000000"/>
          <w:szCs w:val="20"/>
        </w:rPr>
        <w:t>5</w:t>
      </w:r>
      <w:r w:rsidRPr="0038363F">
        <w:rPr>
          <w:b/>
          <w:bCs/>
          <w:color w:val="000000"/>
          <w:szCs w:val="20"/>
        </w:rPr>
        <w:t xml:space="preserve">: </w:t>
      </w:r>
      <w:r w:rsidRPr="0038363F">
        <w:rPr>
          <w:b/>
          <w:bCs/>
          <w:lang w:eastAsia="zh-CN"/>
        </w:rPr>
        <w:t xml:space="preserve">The SRS transmission period </w:t>
      </w:r>
      <w:r>
        <w:rPr>
          <w:b/>
          <w:bCs/>
          <w:lang w:eastAsia="zh-CN"/>
        </w:rPr>
        <w:t>includes</w:t>
      </w:r>
      <w:r w:rsidRPr="0038363F">
        <w:rPr>
          <w:b/>
          <w:bCs/>
          <w:lang w:eastAsia="zh-CN"/>
        </w:rPr>
        <w:t xml:space="preserve"> the configured </w:t>
      </w:r>
      <w:r>
        <w:rPr>
          <w:b/>
          <w:bCs/>
          <w:lang w:eastAsia="zh-CN"/>
        </w:rPr>
        <w:t xml:space="preserve">number of </w:t>
      </w:r>
      <w:r w:rsidRPr="0038363F">
        <w:rPr>
          <w:b/>
          <w:bCs/>
          <w:lang w:eastAsia="zh-CN"/>
        </w:rPr>
        <w:t xml:space="preserve">symbols </w:t>
      </w:r>
      <w:r>
        <w:rPr>
          <w:b/>
          <w:bCs/>
          <w:lang w:eastAsia="zh-CN"/>
        </w:rPr>
        <w:t>for SRS resources at SRS switching</w:t>
      </w:r>
      <w:r w:rsidRPr="0038363F">
        <w:rPr>
          <w:b/>
          <w:bCs/>
          <w:color w:val="000000"/>
          <w:szCs w:val="20"/>
        </w:rPr>
        <w:t>.</w:t>
      </w:r>
    </w:p>
    <w:p w14:paraId="7B79521C" w14:textId="77777777" w:rsidR="00A37F65" w:rsidRDefault="00A37F65" w:rsidP="00A37F65">
      <w:pPr>
        <w:spacing w:after="120"/>
        <w:jc w:val="both"/>
        <w:rPr>
          <w:lang w:eastAsia="zh-CN"/>
        </w:rPr>
      </w:pPr>
      <w:r w:rsidRPr="0038363F">
        <w:rPr>
          <w:b/>
          <w:bCs/>
          <w:color w:val="000000"/>
          <w:szCs w:val="20"/>
        </w:rPr>
        <w:t xml:space="preserve">Observation </w:t>
      </w:r>
      <w:r w:rsidRPr="008159C2">
        <w:rPr>
          <w:b/>
          <w:bCs/>
          <w:color w:val="000000"/>
          <w:szCs w:val="20"/>
        </w:rPr>
        <w:t>#</w:t>
      </w:r>
      <w:r>
        <w:rPr>
          <w:b/>
          <w:bCs/>
          <w:color w:val="000000"/>
          <w:szCs w:val="20"/>
        </w:rPr>
        <w:t>6</w:t>
      </w:r>
      <w:r w:rsidRPr="008159C2">
        <w:rPr>
          <w:b/>
          <w:bCs/>
          <w:color w:val="000000"/>
          <w:szCs w:val="20"/>
        </w:rPr>
        <w:t xml:space="preserve">: </w:t>
      </w:r>
      <w:r w:rsidRPr="008159C2">
        <w:rPr>
          <w:b/>
          <w:bCs/>
          <w:lang w:eastAsia="zh-CN"/>
        </w:rPr>
        <w:t xml:space="preserve">The impact </w:t>
      </w:r>
      <w:r>
        <w:rPr>
          <w:b/>
          <w:bCs/>
          <w:lang w:eastAsia="zh-CN"/>
        </w:rPr>
        <w:t>due to</w:t>
      </w:r>
      <w:r w:rsidRPr="008159C2">
        <w:rPr>
          <w:b/>
          <w:bCs/>
          <w:lang w:eastAsia="zh-CN"/>
        </w:rPr>
        <w:t xml:space="preserve"> transient period should not be </w:t>
      </w:r>
      <w:r>
        <w:rPr>
          <w:b/>
          <w:bCs/>
          <w:lang w:eastAsia="zh-CN"/>
        </w:rPr>
        <w:t>considered</w:t>
      </w:r>
      <w:r w:rsidRPr="008159C2">
        <w:rPr>
          <w:b/>
          <w:bCs/>
          <w:lang w:eastAsia="zh-CN"/>
        </w:rPr>
        <w:t xml:space="preserve"> when defining the interruption requirements </w:t>
      </w:r>
      <w:r>
        <w:rPr>
          <w:b/>
          <w:bCs/>
          <w:lang w:eastAsia="zh-CN"/>
        </w:rPr>
        <w:t>at SRS antenna switching</w:t>
      </w:r>
      <w:r w:rsidRPr="008159C2">
        <w:rPr>
          <w:b/>
          <w:bCs/>
          <w:color w:val="000000"/>
          <w:szCs w:val="20"/>
        </w:rPr>
        <w:t>.</w:t>
      </w:r>
      <w:r>
        <w:rPr>
          <w:b/>
          <w:bCs/>
          <w:color w:val="000000"/>
          <w:szCs w:val="20"/>
        </w:rPr>
        <w:t xml:space="preserve"> </w:t>
      </w:r>
    </w:p>
    <w:p w14:paraId="2F4FA386" w14:textId="77777777" w:rsidR="00A37F65" w:rsidRDefault="00A37F65" w:rsidP="00A37F65">
      <w:pPr>
        <w:spacing w:after="120"/>
        <w:jc w:val="both"/>
        <w:rPr>
          <w:b/>
          <w:bCs/>
          <w:lang w:eastAsia="zh-CN"/>
        </w:rPr>
      </w:pPr>
      <w:r w:rsidRPr="00DF726A">
        <w:rPr>
          <w:b/>
          <w:bCs/>
          <w:lang w:eastAsia="zh-CN"/>
        </w:rPr>
        <w:t>Proposal #</w:t>
      </w:r>
      <w:r>
        <w:rPr>
          <w:b/>
          <w:bCs/>
          <w:lang w:eastAsia="zh-CN"/>
        </w:rPr>
        <w:t>4</w:t>
      </w:r>
      <w:r w:rsidRPr="00DF726A">
        <w:rPr>
          <w:b/>
          <w:bCs/>
          <w:lang w:eastAsia="zh-CN"/>
        </w:rPr>
        <w:t>: When the SRS resources of a set are configured in a slot</w:t>
      </w:r>
      <w:r>
        <w:rPr>
          <w:b/>
          <w:bCs/>
          <w:lang w:eastAsia="zh-CN"/>
        </w:rPr>
        <w:t xml:space="preserve"> with consecutive SRS transmission</w:t>
      </w:r>
      <w:r w:rsidRPr="00DF726A">
        <w:rPr>
          <w:b/>
          <w:bCs/>
          <w:lang w:eastAsia="zh-CN"/>
        </w:rPr>
        <w:t>,</w:t>
      </w:r>
      <w:r>
        <w:rPr>
          <w:b/>
          <w:bCs/>
          <w:lang w:eastAsia="zh-CN"/>
        </w:rPr>
        <w:t xml:space="preserve"> </w:t>
      </w:r>
      <w:r w:rsidRPr="006C05B8">
        <w:rPr>
          <w:b/>
          <w:bCs/>
          <w:lang w:eastAsia="zh-CN"/>
        </w:rPr>
        <w:t>the interruption include</w:t>
      </w:r>
      <w:r>
        <w:rPr>
          <w:b/>
          <w:bCs/>
          <w:lang w:eastAsia="zh-CN"/>
        </w:rPr>
        <w:t>s</w:t>
      </w:r>
      <w:r w:rsidRPr="006C05B8">
        <w:rPr>
          <w:b/>
          <w:bCs/>
          <w:lang w:eastAsia="zh-CN"/>
        </w:rPr>
        <w:t xml:space="preserve"> the SRS transmission periods and the guard period in-between, where the SRS transmission period includes the number of symbols configured for SRS resources at SRS switching.  </w:t>
      </w:r>
    </w:p>
    <w:p w14:paraId="642FD4AE" w14:textId="77777777" w:rsidR="00A37F65" w:rsidRDefault="00A37F65" w:rsidP="00A37F65">
      <w:pPr>
        <w:spacing w:after="120"/>
        <w:jc w:val="both"/>
        <w:rPr>
          <w:b/>
          <w:bCs/>
          <w:lang w:eastAsia="zh-CN"/>
        </w:rPr>
      </w:pPr>
      <w:r w:rsidRPr="00F146DE">
        <w:rPr>
          <w:b/>
          <w:bCs/>
          <w:lang w:eastAsia="zh-CN"/>
        </w:rPr>
        <w:t>Proposal</w:t>
      </w:r>
      <w:r>
        <w:rPr>
          <w:b/>
          <w:bCs/>
          <w:lang w:eastAsia="zh-CN"/>
        </w:rPr>
        <w:t xml:space="preserve"> </w:t>
      </w:r>
      <w:r w:rsidRPr="0078521A">
        <w:rPr>
          <w:b/>
          <w:bCs/>
          <w:lang w:eastAsia="zh-CN"/>
        </w:rPr>
        <w:t>#5: When the SRS resources of a set are not configured in a slot, the interruption includes only the SRS transmission period where the SRS transmission period includes the number of symbols configured for SRS resources at SRS switching.</w:t>
      </w:r>
    </w:p>
    <w:p w14:paraId="2B8E9953" w14:textId="7E54416F" w:rsidR="006060CA" w:rsidRDefault="00A37F65" w:rsidP="00A37F65">
      <w:pPr>
        <w:spacing w:after="120"/>
        <w:jc w:val="both"/>
      </w:pPr>
      <w:r w:rsidRPr="002A4349">
        <w:rPr>
          <w:b/>
          <w:bCs/>
          <w:lang w:eastAsia="zh-CN"/>
        </w:rPr>
        <w:t>Proposal #</w:t>
      </w:r>
      <w:r>
        <w:rPr>
          <w:b/>
          <w:bCs/>
          <w:lang w:eastAsia="zh-CN"/>
        </w:rPr>
        <w:t>6</w:t>
      </w:r>
      <w:r w:rsidRPr="002A4349">
        <w:rPr>
          <w:b/>
          <w:bCs/>
          <w:lang w:eastAsia="zh-CN"/>
        </w:rPr>
        <w:t xml:space="preserve">: The victim cells due to SRS switching shall be defined for UL interruption and DL interruption </w:t>
      </w:r>
      <w:r w:rsidRPr="00AA0ACC">
        <w:rPr>
          <w:b/>
          <w:bCs/>
          <w:lang w:eastAsia="zh-CN"/>
        </w:rPr>
        <w:t>respectively</w:t>
      </w:r>
      <w:r>
        <w:rPr>
          <w:b/>
          <w:bCs/>
          <w:lang w:eastAsia="zh-CN"/>
        </w:rPr>
        <w:t>, e.g.</w:t>
      </w:r>
      <w:r w:rsidRPr="00AA0ACC">
        <w:rPr>
          <w:b/>
          <w:bCs/>
          <w:lang w:eastAsia="zh-CN"/>
        </w:rPr>
        <w:t xml:space="preserve"> an UL interruption is allowed on any of the serving cells indicated in </w:t>
      </w:r>
      <w:r w:rsidRPr="00AA0ACC">
        <w:rPr>
          <w:b/>
          <w:bCs/>
          <w:i/>
          <w:iCs/>
          <w:szCs w:val="24"/>
          <w:lang w:eastAsia="zh-CN"/>
        </w:rPr>
        <w:t xml:space="preserve">txSwitchWithAnotherBand, </w:t>
      </w:r>
      <w:r w:rsidRPr="00AA0ACC">
        <w:rPr>
          <w:b/>
          <w:bCs/>
          <w:szCs w:val="24"/>
          <w:lang w:eastAsia="zh-CN"/>
        </w:rPr>
        <w:t xml:space="preserve">and a </w:t>
      </w:r>
      <w:r>
        <w:rPr>
          <w:b/>
          <w:bCs/>
          <w:szCs w:val="24"/>
          <w:lang w:eastAsia="zh-CN"/>
        </w:rPr>
        <w:t>DL</w:t>
      </w:r>
      <w:r w:rsidRPr="00AA0ACC">
        <w:rPr>
          <w:b/>
          <w:bCs/>
          <w:szCs w:val="24"/>
          <w:lang w:eastAsia="zh-CN"/>
        </w:rPr>
        <w:t xml:space="preserve"> interruption is allowed on </w:t>
      </w:r>
      <w:r w:rsidRPr="00AA0ACC">
        <w:rPr>
          <w:b/>
          <w:bCs/>
          <w:lang w:eastAsia="zh-CN"/>
        </w:rPr>
        <w:t>any of the serving cells</w:t>
      </w:r>
      <w:r w:rsidRPr="00AA0ACC">
        <w:rPr>
          <w:b/>
          <w:bCs/>
          <w:szCs w:val="24"/>
          <w:lang w:eastAsia="zh-CN"/>
        </w:rPr>
        <w:t xml:space="preserve"> indicated by</w:t>
      </w:r>
      <w:r w:rsidRPr="00AA0ACC">
        <w:rPr>
          <w:b/>
          <w:bCs/>
          <w:i/>
          <w:iCs/>
          <w:szCs w:val="24"/>
          <w:lang w:eastAsia="zh-CN"/>
        </w:rPr>
        <w:t xml:space="preserve"> txSwitchImpactToRx.</w:t>
      </w:r>
    </w:p>
    <w:p w14:paraId="3DAFBD41" w14:textId="77777777" w:rsidR="003B659E" w:rsidRPr="0095295C" w:rsidRDefault="003B659E" w:rsidP="0008612A">
      <w:pPr>
        <w:pStyle w:val="RAN4H1"/>
      </w:pPr>
      <w:r w:rsidRPr="0095295C">
        <w:t>References</w:t>
      </w:r>
    </w:p>
    <w:p w14:paraId="5904B47B" w14:textId="49540FF1"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BE53FA">
        <w:t>4-</w:t>
      </w:r>
      <w:r w:rsidR="003C017F">
        <w:t>21</w:t>
      </w:r>
      <w:r w:rsidR="00A535E5">
        <w:t>15336</w:t>
      </w:r>
      <w:r>
        <w:t xml:space="preserve">, </w:t>
      </w:r>
      <w:r w:rsidR="00BE53FA" w:rsidRPr="00BE53FA">
        <w:rPr>
          <w:lang w:val="en-GB"/>
        </w:rPr>
        <w:t xml:space="preserve">WF on further RRM enhancement for NR and MR-DC - SRS antenna port </w:t>
      </w:r>
      <w:r w:rsidR="00BE53FA" w:rsidRPr="005E780E">
        <w:t>switching</w:t>
      </w:r>
      <w:r>
        <w:t>, Apple</w:t>
      </w:r>
    </w:p>
    <w:p w14:paraId="06FFA719" w14:textId="3EC131A8" w:rsidR="00E05BDC" w:rsidRPr="005E780E" w:rsidRDefault="00341486" w:rsidP="005E25CF">
      <w:pPr>
        <w:numPr>
          <w:ilvl w:val="0"/>
          <w:numId w:val="1"/>
        </w:numPr>
        <w:overflowPunct w:val="0"/>
        <w:autoSpaceDE w:val="0"/>
        <w:autoSpaceDN w:val="0"/>
        <w:adjustRightInd w:val="0"/>
        <w:spacing w:after="120" w:line="240" w:lineRule="auto"/>
        <w:jc w:val="both"/>
        <w:textAlignment w:val="baseline"/>
      </w:pPr>
      <w:r>
        <w:t xml:space="preserve">3GPP TS 38.214 v16.3.0 </w:t>
      </w:r>
    </w:p>
    <w:p w14:paraId="149ACABB" w14:textId="724F8795" w:rsidR="00A535E5" w:rsidRPr="005E780E" w:rsidRDefault="005E780E" w:rsidP="005E25CF">
      <w:pPr>
        <w:numPr>
          <w:ilvl w:val="0"/>
          <w:numId w:val="1"/>
        </w:numPr>
        <w:overflowPunct w:val="0"/>
        <w:autoSpaceDE w:val="0"/>
        <w:autoSpaceDN w:val="0"/>
        <w:adjustRightInd w:val="0"/>
        <w:spacing w:after="120" w:line="240" w:lineRule="auto"/>
        <w:jc w:val="both"/>
        <w:textAlignment w:val="baseline"/>
      </w:pPr>
      <w:r w:rsidRPr="005E780E">
        <w:t>R1-2109875, Enhancements on SRS flexibility, Coverage and Capacity, Nokia</w:t>
      </w:r>
    </w:p>
    <w:sectPr w:rsidR="00A535E5" w:rsidRPr="005E780E" w:rsidSect="00806A76">
      <w:headerReference w:type="default" r:id="rId24"/>
      <w:footerReference w:type="default" r:id="rId2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AD83D" w14:textId="77777777" w:rsidR="00F26B31" w:rsidRDefault="00F26B31" w:rsidP="00001C9B">
      <w:pPr>
        <w:spacing w:after="0" w:line="240" w:lineRule="auto"/>
      </w:pPr>
      <w:r>
        <w:separator/>
      </w:r>
    </w:p>
  </w:endnote>
  <w:endnote w:type="continuationSeparator" w:id="0">
    <w:p w14:paraId="44CAFB33" w14:textId="77777777" w:rsidR="00F26B31" w:rsidRDefault="00F26B31" w:rsidP="00001C9B">
      <w:pPr>
        <w:spacing w:after="0" w:line="240" w:lineRule="auto"/>
      </w:pPr>
      <w:r>
        <w:continuationSeparator/>
      </w:r>
    </w:p>
  </w:endnote>
  <w:endnote w:type="continuationNotice" w:id="1">
    <w:p w14:paraId="1E569330" w14:textId="77777777" w:rsidR="00F26B31" w:rsidRDefault="00F26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DF479" w14:textId="77777777" w:rsidR="00BB1A86" w:rsidRDefault="00BB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95609" w14:textId="77777777" w:rsidR="00F26B31" w:rsidRDefault="00F26B31" w:rsidP="00001C9B">
      <w:pPr>
        <w:spacing w:after="0" w:line="240" w:lineRule="auto"/>
      </w:pPr>
      <w:r>
        <w:separator/>
      </w:r>
    </w:p>
  </w:footnote>
  <w:footnote w:type="continuationSeparator" w:id="0">
    <w:p w14:paraId="25E865FC" w14:textId="77777777" w:rsidR="00F26B31" w:rsidRDefault="00F26B31" w:rsidP="00001C9B">
      <w:pPr>
        <w:spacing w:after="0" w:line="240" w:lineRule="auto"/>
      </w:pPr>
      <w:r>
        <w:continuationSeparator/>
      </w:r>
    </w:p>
  </w:footnote>
  <w:footnote w:type="continuationNotice" w:id="1">
    <w:p w14:paraId="2DFDBE5C" w14:textId="77777777" w:rsidR="00F26B31" w:rsidRDefault="00F26B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E597" w14:textId="77777777" w:rsidR="00BB1A86" w:rsidRDefault="00BB1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6130"/>
    <w:multiLevelType w:val="hybridMultilevel"/>
    <w:tmpl w:val="79D8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start w:val="1"/>
      <w:numFmt w:val="bullet"/>
      <w:lvlText w:val="•"/>
      <w:lvlJc w:val="left"/>
      <w:pPr>
        <w:tabs>
          <w:tab w:val="num" w:pos="2880"/>
        </w:tabs>
        <w:ind w:left="2880" w:hanging="360"/>
      </w:pPr>
      <w:rPr>
        <w:rFonts w:ascii="Arial" w:hAnsi="Arial" w:hint="default"/>
      </w:rPr>
    </w:lvl>
    <w:lvl w:ilvl="4" w:tplc="5F104DE8">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2EBB"/>
    <w:multiLevelType w:val="hybridMultilevel"/>
    <w:tmpl w:val="D27C6598"/>
    <w:lvl w:ilvl="0" w:tplc="0E4CC346">
      <w:start w:val="1"/>
      <w:numFmt w:val="bullet"/>
      <w:lvlText w:val="–"/>
      <w:lvlJc w:val="left"/>
      <w:pPr>
        <w:tabs>
          <w:tab w:val="num" w:pos="720"/>
        </w:tabs>
        <w:ind w:left="720" w:hanging="360"/>
      </w:pPr>
      <w:rPr>
        <w:rFonts w:ascii="Arial" w:hAnsi="Arial" w:hint="default"/>
      </w:rPr>
    </w:lvl>
    <w:lvl w:ilvl="1" w:tplc="C9740AF4">
      <w:start w:val="1"/>
      <w:numFmt w:val="bullet"/>
      <w:lvlText w:val="–"/>
      <w:lvlJc w:val="left"/>
      <w:pPr>
        <w:tabs>
          <w:tab w:val="num" w:pos="1440"/>
        </w:tabs>
        <w:ind w:left="1440" w:hanging="360"/>
      </w:pPr>
      <w:rPr>
        <w:rFonts w:ascii="Arial" w:hAnsi="Arial" w:hint="default"/>
      </w:rPr>
    </w:lvl>
    <w:lvl w:ilvl="2" w:tplc="7A464DBC" w:tentative="1">
      <w:start w:val="1"/>
      <w:numFmt w:val="bullet"/>
      <w:lvlText w:val="–"/>
      <w:lvlJc w:val="left"/>
      <w:pPr>
        <w:tabs>
          <w:tab w:val="num" w:pos="2160"/>
        </w:tabs>
        <w:ind w:left="2160" w:hanging="360"/>
      </w:pPr>
      <w:rPr>
        <w:rFonts w:ascii="Arial" w:hAnsi="Arial" w:hint="default"/>
      </w:rPr>
    </w:lvl>
    <w:lvl w:ilvl="3" w:tplc="9CFE47CC" w:tentative="1">
      <w:start w:val="1"/>
      <w:numFmt w:val="bullet"/>
      <w:lvlText w:val="–"/>
      <w:lvlJc w:val="left"/>
      <w:pPr>
        <w:tabs>
          <w:tab w:val="num" w:pos="2880"/>
        </w:tabs>
        <w:ind w:left="2880" w:hanging="360"/>
      </w:pPr>
      <w:rPr>
        <w:rFonts w:ascii="Arial" w:hAnsi="Arial" w:hint="default"/>
      </w:rPr>
    </w:lvl>
    <w:lvl w:ilvl="4" w:tplc="DEBC68C2" w:tentative="1">
      <w:start w:val="1"/>
      <w:numFmt w:val="bullet"/>
      <w:lvlText w:val="–"/>
      <w:lvlJc w:val="left"/>
      <w:pPr>
        <w:tabs>
          <w:tab w:val="num" w:pos="3600"/>
        </w:tabs>
        <w:ind w:left="3600" w:hanging="360"/>
      </w:pPr>
      <w:rPr>
        <w:rFonts w:ascii="Arial" w:hAnsi="Arial" w:hint="default"/>
      </w:rPr>
    </w:lvl>
    <w:lvl w:ilvl="5" w:tplc="49FE19AC" w:tentative="1">
      <w:start w:val="1"/>
      <w:numFmt w:val="bullet"/>
      <w:lvlText w:val="–"/>
      <w:lvlJc w:val="left"/>
      <w:pPr>
        <w:tabs>
          <w:tab w:val="num" w:pos="4320"/>
        </w:tabs>
        <w:ind w:left="4320" w:hanging="360"/>
      </w:pPr>
      <w:rPr>
        <w:rFonts w:ascii="Arial" w:hAnsi="Arial" w:hint="default"/>
      </w:rPr>
    </w:lvl>
    <w:lvl w:ilvl="6" w:tplc="38DCA6F4" w:tentative="1">
      <w:start w:val="1"/>
      <w:numFmt w:val="bullet"/>
      <w:lvlText w:val="–"/>
      <w:lvlJc w:val="left"/>
      <w:pPr>
        <w:tabs>
          <w:tab w:val="num" w:pos="5040"/>
        </w:tabs>
        <w:ind w:left="5040" w:hanging="360"/>
      </w:pPr>
      <w:rPr>
        <w:rFonts w:ascii="Arial" w:hAnsi="Arial" w:hint="default"/>
      </w:rPr>
    </w:lvl>
    <w:lvl w:ilvl="7" w:tplc="64CC71E0" w:tentative="1">
      <w:start w:val="1"/>
      <w:numFmt w:val="bullet"/>
      <w:lvlText w:val="–"/>
      <w:lvlJc w:val="left"/>
      <w:pPr>
        <w:tabs>
          <w:tab w:val="num" w:pos="5760"/>
        </w:tabs>
        <w:ind w:left="5760" w:hanging="360"/>
      </w:pPr>
      <w:rPr>
        <w:rFonts w:ascii="Arial" w:hAnsi="Arial" w:hint="default"/>
      </w:rPr>
    </w:lvl>
    <w:lvl w:ilvl="8" w:tplc="1A6C07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1C5FB5"/>
    <w:multiLevelType w:val="hybridMultilevel"/>
    <w:tmpl w:val="44AA8704"/>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5453A"/>
    <w:multiLevelType w:val="hybridMultilevel"/>
    <w:tmpl w:val="081A0A4C"/>
    <w:lvl w:ilvl="0" w:tplc="40D24D5A">
      <w:start w:val="1"/>
      <w:numFmt w:val="bullet"/>
      <w:lvlText w:val="•"/>
      <w:lvlJc w:val="left"/>
      <w:pPr>
        <w:tabs>
          <w:tab w:val="num" w:pos="360"/>
        </w:tabs>
        <w:ind w:left="360" w:hanging="360"/>
      </w:pPr>
      <w:rPr>
        <w:rFonts w:ascii="Arial" w:hAnsi="Arial" w:hint="default"/>
      </w:rPr>
    </w:lvl>
    <w:lvl w:ilvl="1" w:tplc="0F94085C">
      <w:numFmt w:val="bullet"/>
      <w:lvlText w:val="–"/>
      <w:lvlJc w:val="left"/>
      <w:pPr>
        <w:tabs>
          <w:tab w:val="num" w:pos="1080"/>
        </w:tabs>
        <w:ind w:left="1080" w:hanging="360"/>
      </w:pPr>
      <w:rPr>
        <w:rFonts w:ascii="Arial" w:hAnsi="Arial" w:hint="default"/>
      </w:rPr>
    </w:lvl>
    <w:lvl w:ilvl="2" w:tplc="0AFEF2B2">
      <w:numFmt w:val="bullet"/>
      <w:lvlText w:val="•"/>
      <w:lvlJc w:val="left"/>
      <w:pPr>
        <w:tabs>
          <w:tab w:val="num" w:pos="1800"/>
        </w:tabs>
        <w:ind w:left="1800" w:hanging="360"/>
      </w:pPr>
      <w:rPr>
        <w:rFonts w:ascii="Arial" w:hAnsi="Arial" w:hint="default"/>
      </w:rPr>
    </w:lvl>
    <w:lvl w:ilvl="3" w:tplc="3ED6E18C" w:tentative="1">
      <w:start w:val="1"/>
      <w:numFmt w:val="bullet"/>
      <w:lvlText w:val="•"/>
      <w:lvlJc w:val="left"/>
      <w:pPr>
        <w:tabs>
          <w:tab w:val="num" w:pos="2520"/>
        </w:tabs>
        <w:ind w:left="2520" w:hanging="360"/>
      </w:pPr>
      <w:rPr>
        <w:rFonts w:ascii="Arial" w:hAnsi="Arial" w:hint="default"/>
      </w:rPr>
    </w:lvl>
    <w:lvl w:ilvl="4" w:tplc="770C6918" w:tentative="1">
      <w:start w:val="1"/>
      <w:numFmt w:val="bullet"/>
      <w:lvlText w:val="•"/>
      <w:lvlJc w:val="left"/>
      <w:pPr>
        <w:tabs>
          <w:tab w:val="num" w:pos="3240"/>
        </w:tabs>
        <w:ind w:left="3240" w:hanging="360"/>
      </w:pPr>
      <w:rPr>
        <w:rFonts w:ascii="Arial" w:hAnsi="Arial" w:hint="default"/>
      </w:rPr>
    </w:lvl>
    <w:lvl w:ilvl="5" w:tplc="5130EDBE" w:tentative="1">
      <w:start w:val="1"/>
      <w:numFmt w:val="bullet"/>
      <w:lvlText w:val="•"/>
      <w:lvlJc w:val="left"/>
      <w:pPr>
        <w:tabs>
          <w:tab w:val="num" w:pos="3960"/>
        </w:tabs>
        <w:ind w:left="3960" w:hanging="360"/>
      </w:pPr>
      <w:rPr>
        <w:rFonts w:ascii="Arial" w:hAnsi="Arial" w:hint="default"/>
      </w:rPr>
    </w:lvl>
    <w:lvl w:ilvl="6" w:tplc="5246B2C8" w:tentative="1">
      <w:start w:val="1"/>
      <w:numFmt w:val="bullet"/>
      <w:lvlText w:val="•"/>
      <w:lvlJc w:val="left"/>
      <w:pPr>
        <w:tabs>
          <w:tab w:val="num" w:pos="4680"/>
        </w:tabs>
        <w:ind w:left="4680" w:hanging="360"/>
      </w:pPr>
      <w:rPr>
        <w:rFonts w:ascii="Arial" w:hAnsi="Arial" w:hint="default"/>
      </w:rPr>
    </w:lvl>
    <w:lvl w:ilvl="7" w:tplc="4CF6DE9E" w:tentative="1">
      <w:start w:val="1"/>
      <w:numFmt w:val="bullet"/>
      <w:lvlText w:val="•"/>
      <w:lvlJc w:val="left"/>
      <w:pPr>
        <w:tabs>
          <w:tab w:val="num" w:pos="5400"/>
        </w:tabs>
        <w:ind w:left="5400" w:hanging="360"/>
      </w:pPr>
      <w:rPr>
        <w:rFonts w:ascii="Arial" w:hAnsi="Arial" w:hint="default"/>
      </w:rPr>
    </w:lvl>
    <w:lvl w:ilvl="8" w:tplc="0DAAB62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11F735F"/>
    <w:multiLevelType w:val="hybridMultilevel"/>
    <w:tmpl w:val="9774A3FA"/>
    <w:lvl w:ilvl="0" w:tplc="2B8C08F2">
      <w:start w:val="1"/>
      <w:numFmt w:val="bullet"/>
      <w:lvlText w:val="•"/>
      <w:lvlJc w:val="left"/>
      <w:pPr>
        <w:tabs>
          <w:tab w:val="num" w:pos="720"/>
        </w:tabs>
        <w:ind w:left="720" w:hanging="360"/>
      </w:pPr>
      <w:rPr>
        <w:rFonts w:ascii="Arial" w:hAnsi="Arial" w:hint="default"/>
      </w:rPr>
    </w:lvl>
    <w:lvl w:ilvl="1" w:tplc="8ABCFA4C">
      <w:numFmt w:val="bullet"/>
      <w:lvlText w:val="–"/>
      <w:lvlJc w:val="left"/>
      <w:pPr>
        <w:tabs>
          <w:tab w:val="num" w:pos="1440"/>
        </w:tabs>
        <w:ind w:left="1440" w:hanging="360"/>
      </w:pPr>
      <w:rPr>
        <w:rFonts w:ascii="Arial" w:hAnsi="Arial" w:hint="default"/>
      </w:rPr>
    </w:lvl>
    <w:lvl w:ilvl="2" w:tplc="0128A53E">
      <w:numFmt w:val="bullet"/>
      <w:lvlText w:val="•"/>
      <w:lvlJc w:val="left"/>
      <w:pPr>
        <w:tabs>
          <w:tab w:val="num" w:pos="2160"/>
        </w:tabs>
        <w:ind w:left="2160" w:hanging="360"/>
      </w:pPr>
      <w:rPr>
        <w:rFonts w:ascii="Arial" w:hAnsi="Arial" w:hint="default"/>
      </w:rPr>
    </w:lvl>
    <w:lvl w:ilvl="3" w:tplc="D032C986">
      <w:numFmt w:val="bullet"/>
      <w:lvlText w:val="–"/>
      <w:lvlJc w:val="left"/>
      <w:pPr>
        <w:tabs>
          <w:tab w:val="num" w:pos="2880"/>
        </w:tabs>
        <w:ind w:left="2880" w:hanging="360"/>
      </w:pPr>
      <w:rPr>
        <w:rFonts w:ascii="Arial" w:hAnsi="Arial" w:hint="default"/>
      </w:rPr>
    </w:lvl>
    <w:lvl w:ilvl="4" w:tplc="CB6809D2">
      <w:numFmt w:val="bullet"/>
      <w:lvlText w:val="»"/>
      <w:lvlJc w:val="left"/>
      <w:pPr>
        <w:tabs>
          <w:tab w:val="num" w:pos="3600"/>
        </w:tabs>
        <w:ind w:left="3600" w:hanging="360"/>
      </w:pPr>
      <w:rPr>
        <w:rFonts w:ascii="Arial" w:hAnsi="Arial" w:hint="default"/>
      </w:rPr>
    </w:lvl>
    <w:lvl w:ilvl="5" w:tplc="352A11DC" w:tentative="1">
      <w:start w:val="1"/>
      <w:numFmt w:val="bullet"/>
      <w:lvlText w:val="•"/>
      <w:lvlJc w:val="left"/>
      <w:pPr>
        <w:tabs>
          <w:tab w:val="num" w:pos="4320"/>
        </w:tabs>
        <w:ind w:left="4320" w:hanging="360"/>
      </w:pPr>
      <w:rPr>
        <w:rFonts w:ascii="Arial" w:hAnsi="Arial" w:hint="default"/>
      </w:rPr>
    </w:lvl>
    <w:lvl w:ilvl="6" w:tplc="8E68C9B8" w:tentative="1">
      <w:start w:val="1"/>
      <w:numFmt w:val="bullet"/>
      <w:lvlText w:val="•"/>
      <w:lvlJc w:val="left"/>
      <w:pPr>
        <w:tabs>
          <w:tab w:val="num" w:pos="5040"/>
        </w:tabs>
        <w:ind w:left="5040" w:hanging="360"/>
      </w:pPr>
      <w:rPr>
        <w:rFonts w:ascii="Arial" w:hAnsi="Arial" w:hint="default"/>
      </w:rPr>
    </w:lvl>
    <w:lvl w:ilvl="7" w:tplc="269CA156" w:tentative="1">
      <w:start w:val="1"/>
      <w:numFmt w:val="bullet"/>
      <w:lvlText w:val="•"/>
      <w:lvlJc w:val="left"/>
      <w:pPr>
        <w:tabs>
          <w:tab w:val="num" w:pos="5760"/>
        </w:tabs>
        <w:ind w:left="5760" w:hanging="360"/>
      </w:pPr>
      <w:rPr>
        <w:rFonts w:ascii="Arial" w:hAnsi="Arial" w:hint="default"/>
      </w:rPr>
    </w:lvl>
    <w:lvl w:ilvl="8" w:tplc="04045E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78C5E7E"/>
    <w:multiLevelType w:val="hybridMultilevel"/>
    <w:tmpl w:val="A2481E82"/>
    <w:lvl w:ilvl="0" w:tplc="C384276C">
      <w:start w:val="1"/>
      <w:numFmt w:val="bullet"/>
      <w:lvlText w:val="•"/>
      <w:lvlJc w:val="left"/>
      <w:pPr>
        <w:tabs>
          <w:tab w:val="num" w:pos="720"/>
        </w:tabs>
        <w:ind w:left="720" w:hanging="360"/>
      </w:pPr>
      <w:rPr>
        <w:rFonts w:ascii="Arial" w:hAnsi="Arial" w:hint="default"/>
      </w:rPr>
    </w:lvl>
    <w:lvl w:ilvl="1" w:tplc="D5CA467C" w:tentative="1">
      <w:start w:val="1"/>
      <w:numFmt w:val="bullet"/>
      <w:lvlText w:val="•"/>
      <w:lvlJc w:val="left"/>
      <w:pPr>
        <w:tabs>
          <w:tab w:val="num" w:pos="1440"/>
        </w:tabs>
        <w:ind w:left="1440" w:hanging="360"/>
      </w:pPr>
      <w:rPr>
        <w:rFonts w:ascii="Arial" w:hAnsi="Arial" w:hint="default"/>
      </w:rPr>
    </w:lvl>
    <w:lvl w:ilvl="2" w:tplc="996A187C">
      <w:start w:val="1"/>
      <w:numFmt w:val="bullet"/>
      <w:lvlText w:val="•"/>
      <w:lvlJc w:val="left"/>
      <w:pPr>
        <w:tabs>
          <w:tab w:val="num" w:pos="2160"/>
        </w:tabs>
        <w:ind w:left="2160" w:hanging="360"/>
      </w:pPr>
      <w:rPr>
        <w:rFonts w:ascii="Arial" w:hAnsi="Arial" w:hint="default"/>
      </w:rPr>
    </w:lvl>
    <w:lvl w:ilvl="3" w:tplc="95E4CAD4">
      <w:numFmt w:val="bullet"/>
      <w:lvlText w:val="–"/>
      <w:lvlJc w:val="left"/>
      <w:pPr>
        <w:tabs>
          <w:tab w:val="num" w:pos="2880"/>
        </w:tabs>
        <w:ind w:left="2880" w:hanging="360"/>
      </w:pPr>
      <w:rPr>
        <w:rFonts w:ascii="Arial" w:hAnsi="Arial" w:hint="default"/>
      </w:rPr>
    </w:lvl>
    <w:lvl w:ilvl="4" w:tplc="9B440876" w:tentative="1">
      <w:start w:val="1"/>
      <w:numFmt w:val="bullet"/>
      <w:lvlText w:val="•"/>
      <w:lvlJc w:val="left"/>
      <w:pPr>
        <w:tabs>
          <w:tab w:val="num" w:pos="3600"/>
        </w:tabs>
        <w:ind w:left="3600" w:hanging="360"/>
      </w:pPr>
      <w:rPr>
        <w:rFonts w:ascii="Arial" w:hAnsi="Arial" w:hint="default"/>
      </w:rPr>
    </w:lvl>
    <w:lvl w:ilvl="5" w:tplc="037E4096" w:tentative="1">
      <w:start w:val="1"/>
      <w:numFmt w:val="bullet"/>
      <w:lvlText w:val="•"/>
      <w:lvlJc w:val="left"/>
      <w:pPr>
        <w:tabs>
          <w:tab w:val="num" w:pos="4320"/>
        </w:tabs>
        <w:ind w:left="4320" w:hanging="360"/>
      </w:pPr>
      <w:rPr>
        <w:rFonts w:ascii="Arial" w:hAnsi="Arial" w:hint="default"/>
      </w:rPr>
    </w:lvl>
    <w:lvl w:ilvl="6" w:tplc="166C8DF2" w:tentative="1">
      <w:start w:val="1"/>
      <w:numFmt w:val="bullet"/>
      <w:lvlText w:val="•"/>
      <w:lvlJc w:val="left"/>
      <w:pPr>
        <w:tabs>
          <w:tab w:val="num" w:pos="5040"/>
        </w:tabs>
        <w:ind w:left="5040" w:hanging="360"/>
      </w:pPr>
      <w:rPr>
        <w:rFonts w:ascii="Arial" w:hAnsi="Arial" w:hint="default"/>
      </w:rPr>
    </w:lvl>
    <w:lvl w:ilvl="7" w:tplc="10FAC38C" w:tentative="1">
      <w:start w:val="1"/>
      <w:numFmt w:val="bullet"/>
      <w:lvlText w:val="•"/>
      <w:lvlJc w:val="left"/>
      <w:pPr>
        <w:tabs>
          <w:tab w:val="num" w:pos="5760"/>
        </w:tabs>
        <w:ind w:left="5760" w:hanging="360"/>
      </w:pPr>
      <w:rPr>
        <w:rFonts w:ascii="Arial" w:hAnsi="Arial" w:hint="default"/>
      </w:rPr>
    </w:lvl>
    <w:lvl w:ilvl="8" w:tplc="5C9C26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6E539E"/>
    <w:multiLevelType w:val="hybridMultilevel"/>
    <w:tmpl w:val="2824473A"/>
    <w:lvl w:ilvl="0" w:tplc="E97619F0">
      <w:start w:val="1"/>
      <w:numFmt w:val="bullet"/>
      <w:lvlText w:val="–"/>
      <w:lvlJc w:val="left"/>
      <w:pPr>
        <w:tabs>
          <w:tab w:val="num" w:pos="720"/>
        </w:tabs>
        <w:ind w:left="720" w:hanging="360"/>
      </w:pPr>
      <w:rPr>
        <w:rFonts w:ascii="Arial" w:hAnsi="Arial" w:hint="default"/>
      </w:rPr>
    </w:lvl>
    <w:lvl w:ilvl="1" w:tplc="5F76CCDC">
      <w:start w:val="1"/>
      <w:numFmt w:val="bullet"/>
      <w:lvlText w:val="–"/>
      <w:lvlJc w:val="left"/>
      <w:pPr>
        <w:tabs>
          <w:tab w:val="num" w:pos="1440"/>
        </w:tabs>
        <w:ind w:left="1440" w:hanging="360"/>
      </w:pPr>
      <w:rPr>
        <w:rFonts w:ascii="Arial" w:hAnsi="Arial" w:hint="default"/>
      </w:rPr>
    </w:lvl>
    <w:lvl w:ilvl="2" w:tplc="94F2B4D6" w:tentative="1">
      <w:start w:val="1"/>
      <w:numFmt w:val="bullet"/>
      <w:lvlText w:val="–"/>
      <w:lvlJc w:val="left"/>
      <w:pPr>
        <w:tabs>
          <w:tab w:val="num" w:pos="2160"/>
        </w:tabs>
        <w:ind w:left="2160" w:hanging="360"/>
      </w:pPr>
      <w:rPr>
        <w:rFonts w:ascii="Arial" w:hAnsi="Arial" w:hint="default"/>
      </w:rPr>
    </w:lvl>
    <w:lvl w:ilvl="3" w:tplc="F07C5D6A" w:tentative="1">
      <w:start w:val="1"/>
      <w:numFmt w:val="bullet"/>
      <w:lvlText w:val="–"/>
      <w:lvlJc w:val="left"/>
      <w:pPr>
        <w:tabs>
          <w:tab w:val="num" w:pos="2880"/>
        </w:tabs>
        <w:ind w:left="2880" w:hanging="360"/>
      </w:pPr>
      <w:rPr>
        <w:rFonts w:ascii="Arial" w:hAnsi="Arial" w:hint="default"/>
      </w:rPr>
    </w:lvl>
    <w:lvl w:ilvl="4" w:tplc="1F8ED5D8" w:tentative="1">
      <w:start w:val="1"/>
      <w:numFmt w:val="bullet"/>
      <w:lvlText w:val="–"/>
      <w:lvlJc w:val="left"/>
      <w:pPr>
        <w:tabs>
          <w:tab w:val="num" w:pos="3600"/>
        </w:tabs>
        <w:ind w:left="3600" w:hanging="360"/>
      </w:pPr>
      <w:rPr>
        <w:rFonts w:ascii="Arial" w:hAnsi="Arial" w:hint="default"/>
      </w:rPr>
    </w:lvl>
    <w:lvl w:ilvl="5" w:tplc="532AD93A" w:tentative="1">
      <w:start w:val="1"/>
      <w:numFmt w:val="bullet"/>
      <w:lvlText w:val="–"/>
      <w:lvlJc w:val="left"/>
      <w:pPr>
        <w:tabs>
          <w:tab w:val="num" w:pos="4320"/>
        </w:tabs>
        <w:ind w:left="4320" w:hanging="360"/>
      </w:pPr>
      <w:rPr>
        <w:rFonts w:ascii="Arial" w:hAnsi="Arial" w:hint="default"/>
      </w:rPr>
    </w:lvl>
    <w:lvl w:ilvl="6" w:tplc="22F6B654" w:tentative="1">
      <w:start w:val="1"/>
      <w:numFmt w:val="bullet"/>
      <w:lvlText w:val="–"/>
      <w:lvlJc w:val="left"/>
      <w:pPr>
        <w:tabs>
          <w:tab w:val="num" w:pos="5040"/>
        </w:tabs>
        <w:ind w:left="5040" w:hanging="360"/>
      </w:pPr>
      <w:rPr>
        <w:rFonts w:ascii="Arial" w:hAnsi="Arial" w:hint="default"/>
      </w:rPr>
    </w:lvl>
    <w:lvl w:ilvl="7" w:tplc="5832FA2A" w:tentative="1">
      <w:start w:val="1"/>
      <w:numFmt w:val="bullet"/>
      <w:lvlText w:val="–"/>
      <w:lvlJc w:val="left"/>
      <w:pPr>
        <w:tabs>
          <w:tab w:val="num" w:pos="5760"/>
        </w:tabs>
        <w:ind w:left="5760" w:hanging="360"/>
      </w:pPr>
      <w:rPr>
        <w:rFonts w:ascii="Arial" w:hAnsi="Arial" w:hint="default"/>
      </w:rPr>
    </w:lvl>
    <w:lvl w:ilvl="8" w:tplc="AD82D2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81EA4"/>
    <w:multiLevelType w:val="hybridMultilevel"/>
    <w:tmpl w:val="59C44D8A"/>
    <w:lvl w:ilvl="0" w:tplc="1110EDB0">
      <w:start w:val="1"/>
      <w:numFmt w:val="bullet"/>
      <w:lvlText w:val="•"/>
      <w:lvlJc w:val="left"/>
      <w:pPr>
        <w:tabs>
          <w:tab w:val="num" w:pos="720"/>
        </w:tabs>
        <w:ind w:left="720" w:hanging="360"/>
      </w:pPr>
      <w:rPr>
        <w:rFonts w:ascii="Arial" w:hAnsi="Arial" w:hint="default"/>
      </w:rPr>
    </w:lvl>
    <w:lvl w:ilvl="1" w:tplc="1170533E" w:tentative="1">
      <w:start w:val="1"/>
      <w:numFmt w:val="bullet"/>
      <w:lvlText w:val="•"/>
      <w:lvlJc w:val="left"/>
      <w:pPr>
        <w:tabs>
          <w:tab w:val="num" w:pos="1440"/>
        </w:tabs>
        <w:ind w:left="1440" w:hanging="360"/>
      </w:pPr>
      <w:rPr>
        <w:rFonts w:ascii="Arial" w:hAnsi="Arial" w:hint="default"/>
      </w:rPr>
    </w:lvl>
    <w:lvl w:ilvl="2" w:tplc="0C7ADF9E">
      <w:start w:val="1"/>
      <w:numFmt w:val="bullet"/>
      <w:lvlText w:val="•"/>
      <w:lvlJc w:val="left"/>
      <w:pPr>
        <w:tabs>
          <w:tab w:val="num" w:pos="2160"/>
        </w:tabs>
        <w:ind w:left="2160" w:hanging="360"/>
      </w:pPr>
      <w:rPr>
        <w:rFonts w:ascii="Arial" w:hAnsi="Arial" w:hint="default"/>
      </w:rPr>
    </w:lvl>
    <w:lvl w:ilvl="3" w:tplc="463242BC">
      <w:numFmt w:val="bullet"/>
      <w:lvlText w:val="–"/>
      <w:lvlJc w:val="left"/>
      <w:pPr>
        <w:tabs>
          <w:tab w:val="num" w:pos="2880"/>
        </w:tabs>
        <w:ind w:left="2880" w:hanging="360"/>
      </w:pPr>
      <w:rPr>
        <w:rFonts w:ascii="Arial" w:hAnsi="Arial" w:hint="default"/>
      </w:rPr>
    </w:lvl>
    <w:lvl w:ilvl="4" w:tplc="85E2AD8C">
      <w:numFmt w:val="bullet"/>
      <w:lvlText w:val="»"/>
      <w:lvlJc w:val="left"/>
      <w:pPr>
        <w:tabs>
          <w:tab w:val="num" w:pos="3600"/>
        </w:tabs>
        <w:ind w:left="3600" w:hanging="360"/>
      </w:pPr>
      <w:rPr>
        <w:rFonts w:ascii="Arial" w:hAnsi="Arial" w:hint="default"/>
      </w:rPr>
    </w:lvl>
    <w:lvl w:ilvl="5" w:tplc="5C721A88" w:tentative="1">
      <w:start w:val="1"/>
      <w:numFmt w:val="bullet"/>
      <w:lvlText w:val="•"/>
      <w:lvlJc w:val="left"/>
      <w:pPr>
        <w:tabs>
          <w:tab w:val="num" w:pos="4320"/>
        </w:tabs>
        <w:ind w:left="4320" w:hanging="360"/>
      </w:pPr>
      <w:rPr>
        <w:rFonts w:ascii="Arial" w:hAnsi="Arial" w:hint="default"/>
      </w:rPr>
    </w:lvl>
    <w:lvl w:ilvl="6" w:tplc="18FE4B14" w:tentative="1">
      <w:start w:val="1"/>
      <w:numFmt w:val="bullet"/>
      <w:lvlText w:val="•"/>
      <w:lvlJc w:val="left"/>
      <w:pPr>
        <w:tabs>
          <w:tab w:val="num" w:pos="5040"/>
        </w:tabs>
        <w:ind w:left="5040" w:hanging="360"/>
      </w:pPr>
      <w:rPr>
        <w:rFonts w:ascii="Arial" w:hAnsi="Arial" w:hint="default"/>
      </w:rPr>
    </w:lvl>
    <w:lvl w:ilvl="7" w:tplc="A198EF2E" w:tentative="1">
      <w:start w:val="1"/>
      <w:numFmt w:val="bullet"/>
      <w:lvlText w:val="•"/>
      <w:lvlJc w:val="left"/>
      <w:pPr>
        <w:tabs>
          <w:tab w:val="num" w:pos="5760"/>
        </w:tabs>
        <w:ind w:left="5760" w:hanging="360"/>
      </w:pPr>
      <w:rPr>
        <w:rFonts w:ascii="Arial" w:hAnsi="Arial" w:hint="default"/>
      </w:rPr>
    </w:lvl>
    <w:lvl w:ilvl="8" w:tplc="666A70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E16D58"/>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17"/>
  </w:num>
  <w:num w:numId="4">
    <w:abstractNumId w:val="20"/>
  </w:num>
  <w:num w:numId="5">
    <w:abstractNumId w:val="30"/>
  </w:num>
  <w:num w:numId="6">
    <w:abstractNumId w:val="6"/>
  </w:num>
  <w:num w:numId="7">
    <w:abstractNumId w:val="27"/>
  </w:num>
  <w:num w:numId="8">
    <w:abstractNumId w:val="2"/>
  </w:num>
  <w:num w:numId="9">
    <w:abstractNumId w:val="15"/>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12"/>
  </w:num>
  <w:num w:numId="15">
    <w:abstractNumId w:val="34"/>
  </w:num>
  <w:num w:numId="16">
    <w:abstractNumId w:val="18"/>
  </w:num>
  <w:num w:numId="17">
    <w:abstractNumId w:val="31"/>
  </w:num>
  <w:num w:numId="18">
    <w:abstractNumId w:val="21"/>
  </w:num>
  <w:num w:numId="19">
    <w:abstractNumId w:val="19"/>
  </w:num>
  <w:num w:numId="20">
    <w:abstractNumId w:val="11"/>
  </w:num>
  <w:num w:numId="21">
    <w:abstractNumId w:val="32"/>
  </w:num>
  <w:num w:numId="22">
    <w:abstractNumId w:val="36"/>
  </w:num>
  <w:num w:numId="23">
    <w:abstractNumId w:val="13"/>
  </w:num>
  <w:num w:numId="24">
    <w:abstractNumId w:val="35"/>
  </w:num>
  <w:num w:numId="25">
    <w:abstractNumId w:val="23"/>
  </w:num>
  <w:num w:numId="26">
    <w:abstractNumId w:val="33"/>
  </w:num>
  <w:num w:numId="27">
    <w:abstractNumId w:val="9"/>
  </w:num>
  <w:num w:numId="28">
    <w:abstractNumId w:val="4"/>
  </w:num>
  <w:num w:numId="29">
    <w:abstractNumId w:val="10"/>
  </w:num>
  <w:num w:numId="30">
    <w:abstractNumId w:val="16"/>
  </w:num>
  <w:num w:numId="31">
    <w:abstractNumId w:val="5"/>
  </w:num>
  <w:num w:numId="32">
    <w:abstractNumId w:val="26"/>
  </w:num>
  <w:num w:numId="33">
    <w:abstractNumId w:val="37"/>
  </w:num>
  <w:num w:numId="34">
    <w:abstractNumId w:val="29"/>
  </w:num>
  <w:num w:numId="35">
    <w:abstractNumId w:val="14"/>
  </w:num>
  <w:num w:numId="36">
    <w:abstractNumId w:val="0"/>
  </w:num>
  <w:num w:numId="37">
    <w:abstractNumId w:val="28"/>
  </w:num>
  <w:num w:numId="38">
    <w:abstractNumId w:val="38"/>
  </w:num>
  <w:num w:numId="39">
    <w:abstractNumId w:val="3"/>
  </w:num>
  <w:num w:numId="40">
    <w:abstractNumId w:val="24"/>
  </w:num>
  <w:num w:numId="41">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65ED"/>
    <w:rsid w:val="0003085A"/>
    <w:rsid w:val="00036FA0"/>
    <w:rsid w:val="00040DFD"/>
    <w:rsid w:val="00041835"/>
    <w:rsid w:val="00042879"/>
    <w:rsid w:val="000429BA"/>
    <w:rsid w:val="000442C6"/>
    <w:rsid w:val="00045940"/>
    <w:rsid w:val="000501EB"/>
    <w:rsid w:val="00052489"/>
    <w:rsid w:val="00063D09"/>
    <w:rsid w:val="000641D9"/>
    <w:rsid w:val="000779E7"/>
    <w:rsid w:val="0008035F"/>
    <w:rsid w:val="00080BBB"/>
    <w:rsid w:val="00081F3C"/>
    <w:rsid w:val="0008371C"/>
    <w:rsid w:val="000841A5"/>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C6F6C"/>
    <w:rsid w:val="000D0EFF"/>
    <w:rsid w:val="000D11AD"/>
    <w:rsid w:val="000D19AE"/>
    <w:rsid w:val="000D2083"/>
    <w:rsid w:val="000D284D"/>
    <w:rsid w:val="000D7842"/>
    <w:rsid w:val="000E6293"/>
    <w:rsid w:val="000E76F0"/>
    <w:rsid w:val="000F0D85"/>
    <w:rsid w:val="000F15B2"/>
    <w:rsid w:val="001015FE"/>
    <w:rsid w:val="001026DE"/>
    <w:rsid w:val="001039C7"/>
    <w:rsid w:val="00103EEE"/>
    <w:rsid w:val="001059BF"/>
    <w:rsid w:val="00111496"/>
    <w:rsid w:val="00112013"/>
    <w:rsid w:val="0011548D"/>
    <w:rsid w:val="00115CE9"/>
    <w:rsid w:val="00117630"/>
    <w:rsid w:val="00120C56"/>
    <w:rsid w:val="0012153C"/>
    <w:rsid w:val="001216FE"/>
    <w:rsid w:val="00124719"/>
    <w:rsid w:val="00124D54"/>
    <w:rsid w:val="00125D82"/>
    <w:rsid w:val="00130260"/>
    <w:rsid w:val="001308FF"/>
    <w:rsid w:val="00131ABC"/>
    <w:rsid w:val="001333D7"/>
    <w:rsid w:val="0013626B"/>
    <w:rsid w:val="00136714"/>
    <w:rsid w:val="00137068"/>
    <w:rsid w:val="001372FA"/>
    <w:rsid w:val="00137E41"/>
    <w:rsid w:val="00140E6B"/>
    <w:rsid w:val="001433A9"/>
    <w:rsid w:val="00145392"/>
    <w:rsid w:val="00146D80"/>
    <w:rsid w:val="001471FE"/>
    <w:rsid w:val="00150326"/>
    <w:rsid w:val="00150EBC"/>
    <w:rsid w:val="00154E22"/>
    <w:rsid w:val="00155C0E"/>
    <w:rsid w:val="00155D5C"/>
    <w:rsid w:val="001566B6"/>
    <w:rsid w:val="00160E81"/>
    <w:rsid w:val="001611F7"/>
    <w:rsid w:val="00164727"/>
    <w:rsid w:val="00166309"/>
    <w:rsid w:val="001708BF"/>
    <w:rsid w:val="0017297C"/>
    <w:rsid w:val="001745F8"/>
    <w:rsid w:val="0017531D"/>
    <w:rsid w:val="00175CF6"/>
    <w:rsid w:val="00176671"/>
    <w:rsid w:val="0018380D"/>
    <w:rsid w:val="001838CF"/>
    <w:rsid w:val="00183D7D"/>
    <w:rsid w:val="001850DD"/>
    <w:rsid w:val="00186A8A"/>
    <w:rsid w:val="00190D84"/>
    <w:rsid w:val="00191A64"/>
    <w:rsid w:val="00192EF5"/>
    <w:rsid w:val="001A0338"/>
    <w:rsid w:val="001A0509"/>
    <w:rsid w:val="001A2691"/>
    <w:rsid w:val="001A2C7A"/>
    <w:rsid w:val="001A3611"/>
    <w:rsid w:val="001A4182"/>
    <w:rsid w:val="001A4C9D"/>
    <w:rsid w:val="001A5957"/>
    <w:rsid w:val="001B0DBB"/>
    <w:rsid w:val="001B0F29"/>
    <w:rsid w:val="001C2E59"/>
    <w:rsid w:val="001C2F6D"/>
    <w:rsid w:val="001C604C"/>
    <w:rsid w:val="001C7E28"/>
    <w:rsid w:val="001D0E68"/>
    <w:rsid w:val="001D2ABE"/>
    <w:rsid w:val="001D66DC"/>
    <w:rsid w:val="001D6933"/>
    <w:rsid w:val="001E0E7E"/>
    <w:rsid w:val="001E2100"/>
    <w:rsid w:val="001E30F6"/>
    <w:rsid w:val="001E7481"/>
    <w:rsid w:val="001E78FB"/>
    <w:rsid w:val="001F14A4"/>
    <w:rsid w:val="001F51C3"/>
    <w:rsid w:val="001F5F28"/>
    <w:rsid w:val="001F66DB"/>
    <w:rsid w:val="002005F6"/>
    <w:rsid w:val="0020071A"/>
    <w:rsid w:val="00202482"/>
    <w:rsid w:val="00204010"/>
    <w:rsid w:val="002057FD"/>
    <w:rsid w:val="00205B2B"/>
    <w:rsid w:val="002066B9"/>
    <w:rsid w:val="00207954"/>
    <w:rsid w:val="00210CBC"/>
    <w:rsid w:val="00211C63"/>
    <w:rsid w:val="00212BCC"/>
    <w:rsid w:val="00217708"/>
    <w:rsid w:val="00225648"/>
    <w:rsid w:val="00225C40"/>
    <w:rsid w:val="0022626B"/>
    <w:rsid w:val="00231E39"/>
    <w:rsid w:val="00232734"/>
    <w:rsid w:val="0023397E"/>
    <w:rsid w:val="002345AA"/>
    <w:rsid w:val="00234F03"/>
    <w:rsid w:val="00235BC9"/>
    <w:rsid w:val="00235F5C"/>
    <w:rsid w:val="00246119"/>
    <w:rsid w:val="002468E1"/>
    <w:rsid w:val="002516E7"/>
    <w:rsid w:val="00256F20"/>
    <w:rsid w:val="002573D3"/>
    <w:rsid w:val="00261A1D"/>
    <w:rsid w:val="00262146"/>
    <w:rsid w:val="00263A36"/>
    <w:rsid w:val="00266DEA"/>
    <w:rsid w:val="002729BD"/>
    <w:rsid w:val="00273E76"/>
    <w:rsid w:val="00276D84"/>
    <w:rsid w:val="00281C03"/>
    <w:rsid w:val="00283B1E"/>
    <w:rsid w:val="00284C97"/>
    <w:rsid w:val="0028595E"/>
    <w:rsid w:val="0028683B"/>
    <w:rsid w:val="00287622"/>
    <w:rsid w:val="00290C5E"/>
    <w:rsid w:val="002941DE"/>
    <w:rsid w:val="0029513B"/>
    <w:rsid w:val="00295FDD"/>
    <w:rsid w:val="002A1F5F"/>
    <w:rsid w:val="002A33F8"/>
    <w:rsid w:val="002A4349"/>
    <w:rsid w:val="002B0841"/>
    <w:rsid w:val="002B4922"/>
    <w:rsid w:val="002B527D"/>
    <w:rsid w:val="002B5FEC"/>
    <w:rsid w:val="002B7AE6"/>
    <w:rsid w:val="002C1A9C"/>
    <w:rsid w:val="002C2D19"/>
    <w:rsid w:val="002C4340"/>
    <w:rsid w:val="002D10FA"/>
    <w:rsid w:val="002D1489"/>
    <w:rsid w:val="002D1974"/>
    <w:rsid w:val="002D256B"/>
    <w:rsid w:val="002D3188"/>
    <w:rsid w:val="002D471F"/>
    <w:rsid w:val="002D4A60"/>
    <w:rsid w:val="002D4C55"/>
    <w:rsid w:val="002D61D6"/>
    <w:rsid w:val="002D7387"/>
    <w:rsid w:val="002E076A"/>
    <w:rsid w:val="002E364A"/>
    <w:rsid w:val="002E3958"/>
    <w:rsid w:val="002E4186"/>
    <w:rsid w:val="002E4AC8"/>
    <w:rsid w:val="002E52D3"/>
    <w:rsid w:val="002E651E"/>
    <w:rsid w:val="002F1AF1"/>
    <w:rsid w:val="002F1BEA"/>
    <w:rsid w:val="002F4EF7"/>
    <w:rsid w:val="002F56C6"/>
    <w:rsid w:val="002F5F05"/>
    <w:rsid w:val="002F6291"/>
    <w:rsid w:val="003057C1"/>
    <w:rsid w:val="00307252"/>
    <w:rsid w:val="00310F7F"/>
    <w:rsid w:val="00320ECB"/>
    <w:rsid w:val="00322009"/>
    <w:rsid w:val="00324514"/>
    <w:rsid w:val="0032476F"/>
    <w:rsid w:val="00327645"/>
    <w:rsid w:val="003312BB"/>
    <w:rsid w:val="0033135A"/>
    <w:rsid w:val="00332249"/>
    <w:rsid w:val="00332521"/>
    <w:rsid w:val="00332CD3"/>
    <w:rsid w:val="003353B5"/>
    <w:rsid w:val="00336510"/>
    <w:rsid w:val="003371D9"/>
    <w:rsid w:val="00341486"/>
    <w:rsid w:val="0034166A"/>
    <w:rsid w:val="00341E75"/>
    <w:rsid w:val="00344D58"/>
    <w:rsid w:val="00347AFF"/>
    <w:rsid w:val="00350EA2"/>
    <w:rsid w:val="00351FF5"/>
    <w:rsid w:val="00363BA6"/>
    <w:rsid w:val="00363BD9"/>
    <w:rsid w:val="00363CF1"/>
    <w:rsid w:val="00363DE9"/>
    <w:rsid w:val="003671ED"/>
    <w:rsid w:val="003727E1"/>
    <w:rsid w:val="003729A5"/>
    <w:rsid w:val="00373F90"/>
    <w:rsid w:val="003822A3"/>
    <w:rsid w:val="0038363F"/>
    <w:rsid w:val="003836EC"/>
    <w:rsid w:val="00386B8A"/>
    <w:rsid w:val="00387146"/>
    <w:rsid w:val="0038755F"/>
    <w:rsid w:val="00387E80"/>
    <w:rsid w:val="003902F3"/>
    <w:rsid w:val="003914B2"/>
    <w:rsid w:val="003917FF"/>
    <w:rsid w:val="003A2D7F"/>
    <w:rsid w:val="003A339C"/>
    <w:rsid w:val="003A390A"/>
    <w:rsid w:val="003A3E50"/>
    <w:rsid w:val="003A5016"/>
    <w:rsid w:val="003A5764"/>
    <w:rsid w:val="003A5F12"/>
    <w:rsid w:val="003A65BD"/>
    <w:rsid w:val="003B0BAB"/>
    <w:rsid w:val="003B1E4A"/>
    <w:rsid w:val="003B37B7"/>
    <w:rsid w:val="003B59C8"/>
    <w:rsid w:val="003B6043"/>
    <w:rsid w:val="003B659E"/>
    <w:rsid w:val="003B6E76"/>
    <w:rsid w:val="003C017F"/>
    <w:rsid w:val="003C09FB"/>
    <w:rsid w:val="003C1385"/>
    <w:rsid w:val="003C380C"/>
    <w:rsid w:val="003C3850"/>
    <w:rsid w:val="003C3C66"/>
    <w:rsid w:val="003D7919"/>
    <w:rsid w:val="003D7E20"/>
    <w:rsid w:val="003E1975"/>
    <w:rsid w:val="003E2EC9"/>
    <w:rsid w:val="003E48EB"/>
    <w:rsid w:val="003E5C4B"/>
    <w:rsid w:val="003E6294"/>
    <w:rsid w:val="003E6415"/>
    <w:rsid w:val="004034FF"/>
    <w:rsid w:val="00405237"/>
    <w:rsid w:val="00407B9D"/>
    <w:rsid w:val="00412592"/>
    <w:rsid w:val="00414BE0"/>
    <w:rsid w:val="00415793"/>
    <w:rsid w:val="00415FFC"/>
    <w:rsid w:val="00417AA0"/>
    <w:rsid w:val="00427818"/>
    <w:rsid w:val="004334C5"/>
    <w:rsid w:val="004353AD"/>
    <w:rsid w:val="00435817"/>
    <w:rsid w:val="004366A1"/>
    <w:rsid w:val="0043750A"/>
    <w:rsid w:val="00445430"/>
    <w:rsid w:val="0044544F"/>
    <w:rsid w:val="00452543"/>
    <w:rsid w:val="00452679"/>
    <w:rsid w:val="004527CE"/>
    <w:rsid w:val="004535D7"/>
    <w:rsid w:val="00461F97"/>
    <w:rsid w:val="004664DD"/>
    <w:rsid w:val="00467FAD"/>
    <w:rsid w:val="004728C7"/>
    <w:rsid w:val="00473233"/>
    <w:rsid w:val="004738D5"/>
    <w:rsid w:val="004752E9"/>
    <w:rsid w:val="00475760"/>
    <w:rsid w:val="00477936"/>
    <w:rsid w:val="00480278"/>
    <w:rsid w:val="00480DB4"/>
    <w:rsid w:val="00482CC9"/>
    <w:rsid w:val="004835D7"/>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B4A"/>
    <w:rsid w:val="004C0EBA"/>
    <w:rsid w:val="004C2E69"/>
    <w:rsid w:val="004C5A4F"/>
    <w:rsid w:val="004C7731"/>
    <w:rsid w:val="004C7D50"/>
    <w:rsid w:val="004D0784"/>
    <w:rsid w:val="004D5B77"/>
    <w:rsid w:val="004D661E"/>
    <w:rsid w:val="004D6851"/>
    <w:rsid w:val="004D6DDE"/>
    <w:rsid w:val="004D7877"/>
    <w:rsid w:val="004D7D2C"/>
    <w:rsid w:val="004E0BE2"/>
    <w:rsid w:val="004E5E66"/>
    <w:rsid w:val="004E706B"/>
    <w:rsid w:val="004F096B"/>
    <w:rsid w:val="004F3FC4"/>
    <w:rsid w:val="004F49E5"/>
    <w:rsid w:val="004F6A4F"/>
    <w:rsid w:val="004F73CC"/>
    <w:rsid w:val="004F7CE2"/>
    <w:rsid w:val="00500603"/>
    <w:rsid w:val="005032D8"/>
    <w:rsid w:val="00503B4D"/>
    <w:rsid w:val="00503CB8"/>
    <w:rsid w:val="00504EE9"/>
    <w:rsid w:val="005109F4"/>
    <w:rsid w:val="00510CFB"/>
    <w:rsid w:val="005120F9"/>
    <w:rsid w:val="005136FC"/>
    <w:rsid w:val="005170C0"/>
    <w:rsid w:val="0051719E"/>
    <w:rsid w:val="005205C4"/>
    <w:rsid w:val="00521750"/>
    <w:rsid w:val="00523BC3"/>
    <w:rsid w:val="00530811"/>
    <w:rsid w:val="00533287"/>
    <w:rsid w:val="00535F19"/>
    <w:rsid w:val="00543767"/>
    <w:rsid w:val="0054442C"/>
    <w:rsid w:val="00546095"/>
    <w:rsid w:val="00546B94"/>
    <w:rsid w:val="00550111"/>
    <w:rsid w:val="00550285"/>
    <w:rsid w:val="00550F1A"/>
    <w:rsid w:val="0055103E"/>
    <w:rsid w:val="00553FFB"/>
    <w:rsid w:val="0055462E"/>
    <w:rsid w:val="00554B8E"/>
    <w:rsid w:val="0056038A"/>
    <w:rsid w:val="0056080B"/>
    <w:rsid w:val="005608D9"/>
    <w:rsid w:val="00562F8E"/>
    <w:rsid w:val="005728AA"/>
    <w:rsid w:val="00581ED3"/>
    <w:rsid w:val="005836F8"/>
    <w:rsid w:val="00590E62"/>
    <w:rsid w:val="005918FA"/>
    <w:rsid w:val="00594996"/>
    <w:rsid w:val="00594AEE"/>
    <w:rsid w:val="00596C8B"/>
    <w:rsid w:val="00596D00"/>
    <w:rsid w:val="005A1F03"/>
    <w:rsid w:val="005A3AF6"/>
    <w:rsid w:val="005A3F05"/>
    <w:rsid w:val="005A757C"/>
    <w:rsid w:val="005B001F"/>
    <w:rsid w:val="005B1993"/>
    <w:rsid w:val="005B49C0"/>
    <w:rsid w:val="005C0210"/>
    <w:rsid w:val="005C45A0"/>
    <w:rsid w:val="005C4BE9"/>
    <w:rsid w:val="005C4D79"/>
    <w:rsid w:val="005C5908"/>
    <w:rsid w:val="005D168B"/>
    <w:rsid w:val="005D4A76"/>
    <w:rsid w:val="005D4C03"/>
    <w:rsid w:val="005E22E5"/>
    <w:rsid w:val="005E529C"/>
    <w:rsid w:val="005E61A8"/>
    <w:rsid w:val="005E780E"/>
    <w:rsid w:val="005F6419"/>
    <w:rsid w:val="005F6FEB"/>
    <w:rsid w:val="00603117"/>
    <w:rsid w:val="00605ACB"/>
    <w:rsid w:val="006060CA"/>
    <w:rsid w:val="0060737B"/>
    <w:rsid w:val="006078F1"/>
    <w:rsid w:val="00611950"/>
    <w:rsid w:val="00612BEB"/>
    <w:rsid w:val="00615227"/>
    <w:rsid w:val="00617400"/>
    <w:rsid w:val="0062504C"/>
    <w:rsid w:val="00626D5D"/>
    <w:rsid w:val="00627AF3"/>
    <w:rsid w:val="00631564"/>
    <w:rsid w:val="00636233"/>
    <w:rsid w:val="00636556"/>
    <w:rsid w:val="006408B8"/>
    <w:rsid w:val="00644EC4"/>
    <w:rsid w:val="00646350"/>
    <w:rsid w:val="0065436B"/>
    <w:rsid w:val="0065580D"/>
    <w:rsid w:val="00656978"/>
    <w:rsid w:val="00657F25"/>
    <w:rsid w:val="006605EB"/>
    <w:rsid w:val="00664950"/>
    <w:rsid w:val="00667251"/>
    <w:rsid w:val="00672F05"/>
    <w:rsid w:val="00673160"/>
    <w:rsid w:val="00681201"/>
    <w:rsid w:val="0068281A"/>
    <w:rsid w:val="00682B33"/>
    <w:rsid w:val="00683220"/>
    <w:rsid w:val="00686C11"/>
    <w:rsid w:val="00687FA0"/>
    <w:rsid w:val="006900C0"/>
    <w:rsid w:val="00690D1F"/>
    <w:rsid w:val="0069215E"/>
    <w:rsid w:val="00695E51"/>
    <w:rsid w:val="00696827"/>
    <w:rsid w:val="006A1A10"/>
    <w:rsid w:val="006A613C"/>
    <w:rsid w:val="006B0EFA"/>
    <w:rsid w:val="006B1142"/>
    <w:rsid w:val="006B57B9"/>
    <w:rsid w:val="006B5EA9"/>
    <w:rsid w:val="006B66A9"/>
    <w:rsid w:val="006B7010"/>
    <w:rsid w:val="006B7381"/>
    <w:rsid w:val="006B7FD4"/>
    <w:rsid w:val="006B7FE2"/>
    <w:rsid w:val="006C05B8"/>
    <w:rsid w:val="006C3727"/>
    <w:rsid w:val="006D27B4"/>
    <w:rsid w:val="006D3421"/>
    <w:rsid w:val="006D5798"/>
    <w:rsid w:val="006E0AFF"/>
    <w:rsid w:val="006E4D2C"/>
    <w:rsid w:val="006E6F9C"/>
    <w:rsid w:val="006F16CA"/>
    <w:rsid w:val="006F1BCD"/>
    <w:rsid w:val="006F3402"/>
    <w:rsid w:val="006F7428"/>
    <w:rsid w:val="006F7827"/>
    <w:rsid w:val="00701945"/>
    <w:rsid w:val="00705911"/>
    <w:rsid w:val="00705BAC"/>
    <w:rsid w:val="00707587"/>
    <w:rsid w:val="00707D22"/>
    <w:rsid w:val="007145FF"/>
    <w:rsid w:val="007227F4"/>
    <w:rsid w:val="00722D11"/>
    <w:rsid w:val="0072427B"/>
    <w:rsid w:val="007277EB"/>
    <w:rsid w:val="00727C90"/>
    <w:rsid w:val="00727FBD"/>
    <w:rsid w:val="00734D08"/>
    <w:rsid w:val="00735DB1"/>
    <w:rsid w:val="0073730E"/>
    <w:rsid w:val="00740E32"/>
    <w:rsid w:val="00742CA9"/>
    <w:rsid w:val="00744DFE"/>
    <w:rsid w:val="00745ACA"/>
    <w:rsid w:val="00746453"/>
    <w:rsid w:val="00750F9A"/>
    <w:rsid w:val="00751032"/>
    <w:rsid w:val="00751515"/>
    <w:rsid w:val="0075224D"/>
    <w:rsid w:val="007554D8"/>
    <w:rsid w:val="0075759D"/>
    <w:rsid w:val="00757DDA"/>
    <w:rsid w:val="007656A1"/>
    <w:rsid w:val="0076633F"/>
    <w:rsid w:val="00780BC3"/>
    <w:rsid w:val="00781169"/>
    <w:rsid w:val="007818E3"/>
    <w:rsid w:val="0078443F"/>
    <w:rsid w:val="007848D9"/>
    <w:rsid w:val="00784D14"/>
    <w:rsid w:val="0078521A"/>
    <w:rsid w:val="00785232"/>
    <w:rsid w:val="00787D65"/>
    <w:rsid w:val="007914C1"/>
    <w:rsid w:val="007949E2"/>
    <w:rsid w:val="007959AD"/>
    <w:rsid w:val="00795EF5"/>
    <w:rsid w:val="00797304"/>
    <w:rsid w:val="007A12F5"/>
    <w:rsid w:val="007A64C8"/>
    <w:rsid w:val="007A67EE"/>
    <w:rsid w:val="007A798D"/>
    <w:rsid w:val="007B5DCE"/>
    <w:rsid w:val="007B6034"/>
    <w:rsid w:val="007C0330"/>
    <w:rsid w:val="007C3B7B"/>
    <w:rsid w:val="007C3ED0"/>
    <w:rsid w:val="007C3FCD"/>
    <w:rsid w:val="007C4A9A"/>
    <w:rsid w:val="007D0508"/>
    <w:rsid w:val="007D3C20"/>
    <w:rsid w:val="007D7B8A"/>
    <w:rsid w:val="007E0515"/>
    <w:rsid w:val="007E1AF0"/>
    <w:rsid w:val="007E1D16"/>
    <w:rsid w:val="007E29C7"/>
    <w:rsid w:val="007E2EAA"/>
    <w:rsid w:val="007E2F71"/>
    <w:rsid w:val="007E3024"/>
    <w:rsid w:val="007E427B"/>
    <w:rsid w:val="007E54CF"/>
    <w:rsid w:val="007E7650"/>
    <w:rsid w:val="007F0B75"/>
    <w:rsid w:val="007F187B"/>
    <w:rsid w:val="007F2C56"/>
    <w:rsid w:val="007F3A9A"/>
    <w:rsid w:val="007F4B85"/>
    <w:rsid w:val="007F72E3"/>
    <w:rsid w:val="007F79D6"/>
    <w:rsid w:val="008002E4"/>
    <w:rsid w:val="00803151"/>
    <w:rsid w:val="00803775"/>
    <w:rsid w:val="00806A76"/>
    <w:rsid w:val="00811C9D"/>
    <w:rsid w:val="00811D7B"/>
    <w:rsid w:val="008159C2"/>
    <w:rsid w:val="00815CC8"/>
    <w:rsid w:val="00816C80"/>
    <w:rsid w:val="00823EC1"/>
    <w:rsid w:val="00826B57"/>
    <w:rsid w:val="0083157A"/>
    <w:rsid w:val="0083397C"/>
    <w:rsid w:val="00841BCD"/>
    <w:rsid w:val="00846C76"/>
    <w:rsid w:val="00852255"/>
    <w:rsid w:val="008526B9"/>
    <w:rsid w:val="008531B1"/>
    <w:rsid w:val="008544F2"/>
    <w:rsid w:val="0086265D"/>
    <w:rsid w:val="00862CEC"/>
    <w:rsid w:val="00864925"/>
    <w:rsid w:val="008712C9"/>
    <w:rsid w:val="00871E95"/>
    <w:rsid w:val="008826C1"/>
    <w:rsid w:val="00884383"/>
    <w:rsid w:val="00885327"/>
    <w:rsid w:val="00885A76"/>
    <w:rsid w:val="00890AB9"/>
    <w:rsid w:val="00893D9B"/>
    <w:rsid w:val="008942C1"/>
    <w:rsid w:val="00894A65"/>
    <w:rsid w:val="008950D6"/>
    <w:rsid w:val="008975A1"/>
    <w:rsid w:val="008A27C7"/>
    <w:rsid w:val="008A4C0C"/>
    <w:rsid w:val="008A65E0"/>
    <w:rsid w:val="008B1BE6"/>
    <w:rsid w:val="008B3D5E"/>
    <w:rsid w:val="008C27C8"/>
    <w:rsid w:val="008C67B9"/>
    <w:rsid w:val="008D067B"/>
    <w:rsid w:val="008D1477"/>
    <w:rsid w:val="008D2D0B"/>
    <w:rsid w:val="008D5CDE"/>
    <w:rsid w:val="008E0997"/>
    <w:rsid w:val="008E0E45"/>
    <w:rsid w:val="008E15A0"/>
    <w:rsid w:val="008E401C"/>
    <w:rsid w:val="008E4839"/>
    <w:rsid w:val="008E5B02"/>
    <w:rsid w:val="008E715B"/>
    <w:rsid w:val="008F20F0"/>
    <w:rsid w:val="008F2260"/>
    <w:rsid w:val="008F3095"/>
    <w:rsid w:val="008F520D"/>
    <w:rsid w:val="008F5B43"/>
    <w:rsid w:val="008F7253"/>
    <w:rsid w:val="00900935"/>
    <w:rsid w:val="00900EC0"/>
    <w:rsid w:val="00903060"/>
    <w:rsid w:val="009042BD"/>
    <w:rsid w:val="009049D2"/>
    <w:rsid w:val="00905D7B"/>
    <w:rsid w:val="009060D7"/>
    <w:rsid w:val="00911F39"/>
    <w:rsid w:val="00912819"/>
    <w:rsid w:val="00912E73"/>
    <w:rsid w:val="0091436B"/>
    <w:rsid w:val="00915933"/>
    <w:rsid w:val="00920246"/>
    <w:rsid w:val="00920AF9"/>
    <w:rsid w:val="00922855"/>
    <w:rsid w:val="009228EE"/>
    <w:rsid w:val="0093063A"/>
    <w:rsid w:val="0094066A"/>
    <w:rsid w:val="009433A2"/>
    <w:rsid w:val="00950C0F"/>
    <w:rsid w:val="009542BC"/>
    <w:rsid w:val="00955D82"/>
    <w:rsid w:val="00956F6E"/>
    <w:rsid w:val="00961E08"/>
    <w:rsid w:val="00962AB3"/>
    <w:rsid w:val="00963F52"/>
    <w:rsid w:val="00971021"/>
    <w:rsid w:val="009710F9"/>
    <w:rsid w:val="00974DCD"/>
    <w:rsid w:val="00976741"/>
    <w:rsid w:val="00977E1D"/>
    <w:rsid w:val="009803F6"/>
    <w:rsid w:val="00980545"/>
    <w:rsid w:val="00981220"/>
    <w:rsid w:val="00981549"/>
    <w:rsid w:val="00995B20"/>
    <w:rsid w:val="00995EEE"/>
    <w:rsid w:val="00996543"/>
    <w:rsid w:val="00997262"/>
    <w:rsid w:val="00997496"/>
    <w:rsid w:val="0099777D"/>
    <w:rsid w:val="009A77CB"/>
    <w:rsid w:val="009A7BD3"/>
    <w:rsid w:val="009B6C1B"/>
    <w:rsid w:val="009B7B5E"/>
    <w:rsid w:val="009C2709"/>
    <w:rsid w:val="009C6940"/>
    <w:rsid w:val="009D11E7"/>
    <w:rsid w:val="009D2628"/>
    <w:rsid w:val="009D2A5D"/>
    <w:rsid w:val="009D2F27"/>
    <w:rsid w:val="009D3339"/>
    <w:rsid w:val="009E2ED2"/>
    <w:rsid w:val="009E6CB0"/>
    <w:rsid w:val="009F03C5"/>
    <w:rsid w:val="009F11C3"/>
    <w:rsid w:val="009F24B7"/>
    <w:rsid w:val="009F2AB7"/>
    <w:rsid w:val="009F47E9"/>
    <w:rsid w:val="009F769B"/>
    <w:rsid w:val="009F7787"/>
    <w:rsid w:val="00A01FBE"/>
    <w:rsid w:val="00A025EF"/>
    <w:rsid w:val="00A1023C"/>
    <w:rsid w:val="00A13563"/>
    <w:rsid w:val="00A15301"/>
    <w:rsid w:val="00A15D6E"/>
    <w:rsid w:val="00A20723"/>
    <w:rsid w:val="00A215DE"/>
    <w:rsid w:val="00A22860"/>
    <w:rsid w:val="00A22977"/>
    <w:rsid w:val="00A22B78"/>
    <w:rsid w:val="00A245D0"/>
    <w:rsid w:val="00A24928"/>
    <w:rsid w:val="00A24A61"/>
    <w:rsid w:val="00A24AD5"/>
    <w:rsid w:val="00A25705"/>
    <w:rsid w:val="00A25AE5"/>
    <w:rsid w:val="00A26417"/>
    <w:rsid w:val="00A321B3"/>
    <w:rsid w:val="00A3263E"/>
    <w:rsid w:val="00A35AB0"/>
    <w:rsid w:val="00A37002"/>
    <w:rsid w:val="00A37F65"/>
    <w:rsid w:val="00A503DE"/>
    <w:rsid w:val="00A535E5"/>
    <w:rsid w:val="00A60A58"/>
    <w:rsid w:val="00A60CA8"/>
    <w:rsid w:val="00A615A2"/>
    <w:rsid w:val="00A61869"/>
    <w:rsid w:val="00A62A8C"/>
    <w:rsid w:val="00A64A77"/>
    <w:rsid w:val="00A66072"/>
    <w:rsid w:val="00A66F0D"/>
    <w:rsid w:val="00A70D1F"/>
    <w:rsid w:val="00A71815"/>
    <w:rsid w:val="00A72C35"/>
    <w:rsid w:val="00A75DDA"/>
    <w:rsid w:val="00A76137"/>
    <w:rsid w:val="00A80B75"/>
    <w:rsid w:val="00A83495"/>
    <w:rsid w:val="00A83EBF"/>
    <w:rsid w:val="00A86F88"/>
    <w:rsid w:val="00A90222"/>
    <w:rsid w:val="00A90E85"/>
    <w:rsid w:val="00A91D48"/>
    <w:rsid w:val="00A965E9"/>
    <w:rsid w:val="00AA0ACC"/>
    <w:rsid w:val="00AA1B0E"/>
    <w:rsid w:val="00AA2595"/>
    <w:rsid w:val="00AA3A26"/>
    <w:rsid w:val="00AA58B9"/>
    <w:rsid w:val="00AA68C0"/>
    <w:rsid w:val="00AA69F2"/>
    <w:rsid w:val="00AB5B6C"/>
    <w:rsid w:val="00AC35CE"/>
    <w:rsid w:val="00AC5BA7"/>
    <w:rsid w:val="00AC5CA7"/>
    <w:rsid w:val="00AD1359"/>
    <w:rsid w:val="00AD2320"/>
    <w:rsid w:val="00AD3A45"/>
    <w:rsid w:val="00AD479A"/>
    <w:rsid w:val="00AD4C93"/>
    <w:rsid w:val="00AD6A58"/>
    <w:rsid w:val="00AE0E92"/>
    <w:rsid w:val="00AE56B1"/>
    <w:rsid w:val="00AF4962"/>
    <w:rsid w:val="00B03C07"/>
    <w:rsid w:val="00B05295"/>
    <w:rsid w:val="00B14A9B"/>
    <w:rsid w:val="00B153D1"/>
    <w:rsid w:val="00B1540D"/>
    <w:rsid w:val="00B16CF4"/>
    <w:rsid w:val="00B31278"/>
    <w:rsid w:val="00B3289C"/>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673FC"/>
    <w:rsid w:val="00B70C70"/>
    <w:rsid w:val="00B715F8"/>
    <w:rsid w:val="00B719B6"/>
    <w:rsid w:val="00B73862"/>
    <w:rsid w:val="00B7493F"/>
    <w:rsid w:val="00B802BC"/>
    <w:rsid w:val="00B84C62"/>
    <w:rsid w:val="00B91399"/>
    <w:rsid w:val="00B91F66"/>
    <w:rsid w:val="00B944AB"/>
    <w:rsid w:val="00B95BEF"/>
    <w:rsid w:val="00B95DB8"/>
    <w:rsid w:val="00BA1A21"/>
    <w:rsid w:val="00BA5497"/>
    <w:rsid w:val="00BA6077"/>
    <w:rsid w:val="00BA6E48"/>
    <w:rsid w:val="00BA724E"/>
    <w:rsid w:val="00BB1A86"/>
    <w:rsid w:val="00BB7107"/>
    <w:rsid w:val="00BB77C4"/>
    <w:rsid w:val="00BC0345"/>
    <w:rsid w:val="00BC50C1"/>
    <w:rsid w:val="00BC57C9"/>
    <w:rsid w:val="00BC6852"/>
    <w:rsid w:val="00BD301A"/>
    <w:rsid w:val="00BE0E2F"/>
    <w:rsid w:val="00BE53FA"/>
    <w:rsid w:val="00BE7819"/>
    <w:rsid w:val="00BF01B1"/>
    <w:rsid w:val="00BF0955"/>
    <w:rsid w:val="00BF1640"/>
    <w:rsid w:val="00BF2218"/>
    <w:rsid w:val="00BF32AC"/>
    <w:rsid w:val="00C01AFC"/>
    <w:rsid w:val="00C05CBD"/>
    <w:rsid w:val="00C06877"/>
    <w:rsid w:val="00C06F6E"/>
    <w:rsid w:val="00C1169E"/>
    <w:rsid w:val="00C12DC0"/>
    <w:rsid w:val="00C14027"/>
    <w:rsid w:val="00C3107B"/>
    <w:rsid w:val="00C33B0C"/>
    <w:rsid w:val="00C346E3"/>
    <w:rsid w:val="00C34DD2"/>
    <w:rsid w:val="00C3622C"/>
    <w:rsid w:val="00C40412"/>
    <w:rsid w:val="00C405C6"/>
    <w:rsid w:val="00C405D5"/>
    <w:rsid w:val="00C41CC2"/>
    <w:rsid w:val="00C426F4"/>
    <w:rsid w:val="00C4569B"/>
    <w:rsid w:val="00C47C2B"/>
    <w:rsid w:val="00C53B61"/>
    <w:rsid w:val="00C573E3"/>
    <w:rsid w:val="00C61A06"/>
    <w:rsid w:val="00C63740"/>
    <w:rsid w:val="00C66A2C"/>
    <w:rsid w:val="00C67C2A"/>
    <w:rsid w:val="00C7320F"/>
    <w:rsid w:val="00C76449"/>
    <w:rsid w:val="00C769D0"/>
    <w:rsid w:val="00C76D8F"/>
    <w:rsid w:val="00C76E1D"/>
    <w:rsid w:val="00C80250"/>
    <w:rsid w:val="00C843C4"/>
    <w:rsid w:val="00C8468C"/>
    <w:rsid w:val="00C84E8C"/>
    <w:rsid w:val="00C91867"/>
    <w:rsid w:val="00C95752"/>
    <w:rsid w:val="00CA0F5C"/>
    <w:rsid w:val="00CA1428"/>
    <w:rsid w:val="00CA22C0"/>
    <w:rsid w:val="00CA2381"/>
    <w:rsid w:val="00CA3CD4"/>
    <w:rsid w:val="00CA7D5C"/>
    <w:rsid w:val="00CB0A2B"/>
    <w:rsid w:val="00CB1403"/>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65FE"/>
    <w:rsid w:val="00D07C74"/>
    <w:rsid w:val="00D1275E"/>
    <w:rsid w:val="00D156CF"/>
    <w:rsid w:val="00D1599A"/>
    <w:rsid w:val="00D15FB0"/>
    <w:rsid w:val="00D16195"/>
    <w:rsid w:val="00D17617"/>
    <w:rsid w:val="00D2337C"/>
    <w:rsid w:val="00D26694"/>
    <w:rsid w:val="00D27872"/>
    <w:rsid w:val="00D300BF"/>
    <w:rsid w:val="00D30B09"/>
    <w:rsid w:val="00D31B04"/>
    <w:rsid w:val="00D33F69"/>
    <w:rsid w:val="00D351EA"/>
    <w:rsid w:val="00D40234"/>
    <w:rsid w:val="00D4279F"/>
    <w:rsid w:val="00D42BB0"/>
    <w:rsid w:val="00D43403"/>
    <w:rsid w:val="00D45713"/>
    <w:rsid w:val="00D45D4E"/>
    <w:rsid w:val="00D5244C"/>
    <w:rsid w:val="00D54488"/>
    <w:rsid w:val="00D54770"/>
    <w:rsid w:val="00D5783D"/>
    <w:rsid w:val="00D60251"/>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91522"/>
    <w:rsid w:val="00D918CA"/>
    <w:rsid w:val="00D923EC"/>
    <w:rsid w:val="00D92D2E"/>
    <w:rsid w:val="00D930E5"/>
    <w:rsid w:val="00D939B3"/>
    <w:rsid w:val="00DA204E"/>
    <w:rsid w:val="00DA71A4"/>
    <w:rsid w:val="00DA729B"/>
    <w:rsid w:val="00DB22C6"/>
    <w:rsid w:val="00DB3EA2"/>
    <w:rsid w:val="00DB5686"/>
    <w:rsid w:val="00DB7164"/>
    <w:rsid w:val="00DB741B"/>
    <w:rsid w:val="00DB79D7"/>
    <w:rsid w:val="00DC33CC"/>
    <w:rsid w:val="00DC55D7"/>
    <w:rsid w:val="00DC7474"/>
    <w:rsid w:val="00DD21E4"/>
    <w:rsid w:val="00DD3F6F"/>
    <w:rsid w:val="00DD491D"/>
    <w:rsid w:val="00DD4E44"/>
    <w:rsid w:val="00DD555A"/>
    <w:rsid w:val="00DD78DA"/>
    <w:rsid w:val="00DD7F43"/>
    <w:rsid w:val="00DE2293"/>
    <w:rsid w:val="00DE2F27"/>
    <w:rsid w:val="00DF1265"/>
    <w:rsid w:val="00DF2997"/>
    <w:rsid w:val="00DF46A8"/>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26568"/>
    <w:rsid w:val="00E272C6"/>
    <w:rsid w:val="00E30726"/>
    <w:rsid w:val="00E34FB9"/>
    <w:rsid w:val="00E35872"/>
    <w:rsid w:val="00E35983"/>
    <w:rsid w:val="00E35CDA"/>
    <w:rsid w:val="00E43955"/>
    <w:rsid w:val="00E46E26"/>
    <w:rsid w:val="00E47E45"/>
    <w:rsid w:val="00E55A15"/>
    <w:rsid w:val="00E55CD6"/>
    <w:rsid w:val="00E55D2E"/>
    <w:rsid w:val="00E55F96"/>
    <w:rsid w:val="00E560CD"/>
    <w:rsid w:val="00E562FD"/>
    <w:rsid w:val="00E5652B"/>
    <w:rsid w:val="00E573B7"/>
    <w:rsid w:val="00E6089D"/>
    <w:rsid w:val="00E72327"/>
    <w:rsid w:val="00E73FA7"/>
    <w:rsid w:val="00E74D0B"/>
    <w:rsid w:val="00E825B0"/>
    <w:rsid w:val="00E8404D"/>
    <w:rsid w:val="00E92BB4"/>
    <w:rsid w:val="00E96448"/>
    <w:rsid w:val="00E96BCA"/>
    <w:rsid w:val="00E97C70"/>
    <w:rsid w:val="00EA03D6"/>
    <w:rsid w:val="00EA35A8"/>
    <w:rsid w:val="00EA369F"/>
    <w:rsid w:val="00EA7A12"/>
    <w:rsid w:val="00EB024A"/>
    <w:rsid w:val="00EC1BB3"/>
    <w:rsid w:val="00EC3E5F"/>
    <w:rsid w:val="00EC6C73"/>
    <w:rsid w:val="00EC7BC3"/>
    <w:rsid w:val="00ED04C1"/>
    <w:rsid w:val="00ED7600"/>
    <w:rsid w:val="00ED7A63"/>
    <w:rsid w:val="00EE1797"/>
    <w:rsid w:val="00EE3F7F"/>
    <w:rsid w:val="00EE45BD"/>
    <w:rsid w:val="00EE6D90"/>
    <w:rsid w:val="00EF051E"/>
    <w:rsid w:val="00EF076F"/>
    <w:rsid w:val="00EF2A70"/>
    <w:rsid w:val="00EF4298"/>
    <w:rsid w:val="00EF46AE"/>
    <w:rsid w:val="00EF6F14"/>
    <w:rsid w:val="00F02DDB"/>
    <w:rsid w:val="00F03415"/>
    <w:rsid w:val="00F03FA3"/>
    <w:rsid w:val="00F04A29"/>
    <w:rsid w:val="00F0581B"/>
    <w:rsid w:val="00F059CC"/>
    <w:rsid w:val="00F1362C"/>
    <w:rsid w:val="00F146DE"/>
    <w:rsid w:val="00F161C4"/>
    <w:rsid w:val="00F204D6"/>
    <w:rsid w:val="00F248CA"/>
    <w:rsid w:val="00F24DD7"/>
    <w:rsid w:val="00F2621F"/>
    <w:rsid w:val="00F26B31"/>
    <w:rsid w:val="00F36EC5"/>
    <w:rsid w:val="00F41642"/>
    <w:rsid w:val="00F41D55"/>
    <w:rsid w:val="00F51088"/>
    <w:rsid w:val="00F60CC5"/>
    <w:rsid w:val="00F724C8"/>
    <w:rsid w:val="00F76141"/>
    <w:rsid w:val="00F80F97"/>
    <w:rsid w:val="00F824F5"/>
    <w:rsid w:val="00F90278"/>
    <w:rsid w:val="00F904DF"/>
    <w:rsid w:val="00F919B2"/>
    <w:rsid w:val="00F93CD8"/>
    <w:rsid w:val="00F94ADB"/>
    <w:rsid w:val="00F9535C"/>
    <w:rsid w:val="00F97200"/>
    <w:rsid w:val="00FA2D0E"/>
    <w:rsid w:val="00FA3E76"/>
    <w:rsid w:val="00FA7A82"/>
    <w:rsid w:val="00FB2674"/>
    <w:rsid w:val="00FB4B5F"/>
    <w:rsid w:val="00FB5E51"/>
    <w:rsid w:val="00FC0481"/>
    <w:rsid w:val="00FC1284"/>
    <w:rsid w:val="00FC29B9"/>
    <w:rsid w:val="00FC2FA4"/>
    <w:rsid w:val="00FC3317"/>
    <w:rsid w:val="00FC37BB"/>
    <w:rsid w:val="00FC37F7"/>
    <w:rsid w:val="00FC5F79"/>
    <w:rsid w:val="00FC6CA4"/>
    <w:rsid w:val="00FC6FD3"/>
    <w:rsid w:val="00FD1B9E"/>
    <w:rsid w:val="00FD5370"/>
    <w:rsid w:val="00FD6907"/>
    <w:rsid w:val="00FD6A31"/>
    <w:rsid w:val="00FE0244"/>
    <w:rsid w:val="00FE4505"/>
    <w:rsid w:val="00FE558C"/>
    <w:rsid w:val="00FE67BD"/>
    <w:rsid w:val="00FE6917"/>
    <w:rsid w:val="00FF0371"/>
    <w:rsid w:val="00FF06D9"/>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unhideWhenUsed/>
    <w:qFormat/>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 w:type="character" w:styleId="Emphasis">
    <w:name w:val="Emphasis"/>
    <w:basedOn w:val="DefaultParagraphFont"/>
    <w:qFormat/>
    <w:rsid w:val="0033135A"/>
    <w:rPr>
      <w:i/>
      <w:iCs/>
    </w:rPr>
  </w:style>
  <w:style w:type="character" w:customStyle="1" w:styleId="normaltextrun">
    <w:name w:val="normaltextrun"/>
    <w:basedOn w:val="DefaultParagraphFont"/>
    <w:rsid w:val="005E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81832373">
      <w:bodyDiv w:val="1"/>
      <w:marLeft w:val="0"/>
      <w:marRight w:val="0"/>
      <w:marTop w:val="0"/>
      <w:marBottom w:val="0"/>
      <w:divBdr>
        <w:top w:val="none" w:sz="0" w:space="0" w:color="auto"/>
        <w:left w:val="none" w:sz="0" w:space="0" w:color="auto"/>
        <w:bottom w:val="none" w:sz="0" w:space="0" w:color="auto"/>
        <w:right w:val="none" w:sz="0" w:space="0" w:color="auto"/>
      </w:divBdr>
      <w:divsChild>
        <w:div w:id="1926453798">
          <w:marLeft w:val="1166"/>
          <w:marRight w:val="0"/>
          <w:marTop w:val="58"/>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47030842">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2307556">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09712831">
      <w:bodyDiv w:val="1"/>
      <w:marLeft w:val="0"/>
      <w:marRight w:val="0"/>
      <w:marTop w:val="0"/>
      <w:marBottom w:val="0"/>
      <w:divBdr>
        <w:top w:val="none" w:sz="0" w:space="0" w:color="auto"/>
        <w:left w:val="none" w:sz="0" w:space="0" w:color="auto"/>
        <w:bottom w:val="none" w:sz="0" w:space="0" w:color="auto"/>
        <w:right w:val="none" w:sz="0" w:space="0" w:color="auto"/>
      </w:divBdr>
    </w:div>
    <w:div w:id="821167003">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1328202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86285273">
      <w:bodyDiv w:val="1"/>
      <w:marLeft w:val="0"/>
      <w:marRight w:val="0"/>
      <w:marTop w:val="0"/>
      <w:marBottom w:val="0"/>
      <w:divBdr>
        <w:top w:val="none" w:sz="0" w:space="0" w:color="auto"/>
        <w:left w:val="none" w:sz="0" w:space="0" w:color="auto"/>
        <w:bottom w:val="none" w:sz="0" w:space="0" w:color="auto"/>
        <w:right w:val="none" w:sz="0" w:space="0" w:color="auto"/>
      </w:divBdr>
      <w:divsChild>
        <w:div w:id="893392288">
          <w:marLeft w:val="547"/>
          <w:marRight w:val="0"/>
          <w:marTop w:val="58"/>
          <w:marBottom w:val="0"/>
          <w:divBdr>
            <w:top w:val="none" w:sz="0" w:space="0" w:color="auto"/>
            <w:left w:val="none" w:sz="0" w:space="0" w:color="auto"/>
            <w:bottom w:val="none" w:sz="0" w:space="0" w:color="auto"/>
            <w:right w:val="none" w:sz="0" w:space="0" w:color="auto"/>
          </w:divBdr>
        </w:div>
        <w:div w:id="736129557">
          <w:marLeft w:val="1166"/>
          <w:marRight w:val="0"/>
          <w:marTop w:val="58"/>
          <w:marBottom w:val="0"/>
          <w:divBdr>
            <w:top w:val="none" w:sz="0" w:space="0" w:color="auto"/>
            <w:left w:val="none" w:sz="0" w:space="0" w:color="auto"/>
            <w:bottom w:val="none" w:sz="0" w:space="0" w:color="auto"/>
            <w:right w:val="none" w:sz="0" w:space="0" w:color="auto"/>
          </w:divBdr>
        </w:div>
        <w:div w:id="1030106036">
          <w:marLeft w:val="1800"/>
          <w:marRight w:val="0"/>
          <w:marTop w:val="58"/>
          <w:marBottom w:val="0"/>
          <w:divBdr>
            <w:top w:val="none" w:sz="0" w:space="0" w:color="auto"/>
            <w:left w:val="none" w:sz="0" w:space="0" w:color="auto"/>
            <w:bottom w:val="none" w:sz="0" w:space="0" w:color="auto"/>
            <w:right w:val="none" w:sz="0" w:space="0" w:color="auto"/>
          </w:divBdr>
        </w:div>
        <w:div w:id="728453481">
          <w:marLeft w:val="1800"/>
          <w:marRight w:val="0"/>
          <w:marTop w:val="58"/>
          <w:marBottom w:val="0"/>
          <w:divBdr>
            <w:top w:val="none" w:sz="0" w:space="0" w:color="auto"/>
            <w:left w:val="none" w:sz="0" w:space="0" w:color="auto"/>
            <w:bottom w:val="none" w:sz="0" w:space="0" w:color="auto"/>
            <w:right w:val="none" w:sz="0" w:space="0" w:color="auto"/>
          </w:divBdr>
        </w:div>
      </w:divsChild>
    </w:div>
    <w:div w:id="1190527325">
      <w:bodyDiv w:val="1"/>
      <w:marLeft w:val="0"/>
      <w:marRight w:val="0"/>
      <w:marTop w:val="0"/>
      <w:marBottom w:val="0"/>
      <w:divBdr>
        <w:top w:val="none" w:sz="0" w:space="0" w:color="auto"/>
        <w:left w:val="none" w:sz="0" w:space="0" w:color="auto"/>
        <w:bottom w:val="none" w:sz="0" w:space="0" w:color="auto"/>
        <w:right w:val="none" w:sz="0" w:space="0" w:color="auto"/>
      </w:divBdr>
      <w:divsChild>
        <w:div w:id="1026252984">
          <w:marLeft w:val="1800"/>
          <w:marRight w:val="0"/>
          <w:marTop w:val="58"/>
          <w:marBottom w:val="0"/>
          <w:divBdr>
            <w:top w:val="none" w:sz="0" w:space="0" w:color="auto"/>
            <w:left w:val="none" w:sz="0" w:space="0" w:color="auto"/>
            <w:bottom w:val="none" w:sz="0" w:space="0" w:color="auto"/>
            <w:right w:val="none" w:sz="0" w:space="0" w:color="auto"/>
          </w:divBdr>
        </w:div>
        <w:div w:id="1631591651">
          <w:marLeft w:val="2520"/>
          <w:marRight w:val="0"/>
          <w:marTop w:val="58"/>
          <w:marBottom w:val="0"/>
          <w:divBdr>
            <w:top w:val="none" w:sz="0" w:space="0" w:color="auto"/>
            <w:left w:val="none" w:sz="0" w:space="0" w:color="auto"/>
            <w:bottom w:val="none" w:sz="0" w:space="0" w:color="auto"/>
            <w:right w:val="none" w:sz="0" w:space="0" w:color="auto"/>
          </w:divBdr>
        </w:div>
      </w:divsChild>
    </w:div>
    <w:div w:id="1223834744">
      <w:bodyDiv w:val="1"/>
      <w:marLeft w:val="0"/>
      <w:marRight w:val="0"/>
      <w:marTop w:val="0"/>
      <w:marBottom w:val="0"/>
      <w:divBdr>
        <w:top w:val="none" w:sz="0" w:space="0" w:color="auto"/>
        <w:left w:val="none" w:sz="0" w:space="0" w:color="auto"/>
        <w:bottom w:val="none" w:sz="0" w:space="0" w:color="auto"/>
        <w:right w:val="none" w:sz="0" w:space="0" w:color="auto"/>
      </w:divBdr>
      <w:divsChild>
        <w:div w:id="1909268241">
          <w:marLeft w:val="1800"/>
          <w:marRight w:val="0"/>
          <w:marTop w:val="58"/>
          <w:marBottom w:val="0"/>
          <w:divBdr>
            <w:top w:val="none" w:sz="0" w:space="0" w:color="auto"/>
            <w:left w:val="none" w:sz="0" w:space="0" w:color="auto"/>
            <w:bottom w:val="none" w:sz="0" w:space="0" w:color="auto"/>
            <w:right w:val="none" w:sz="0" w:space="0" w:color="auto"/>
          </w:divBdr>
        </w:div>
        <w:div w:id="2006929905">
          <w:marLeft w:val="2520"/>
          <w:marRight w:val="0"/>
          <w:marTop w:val="58"/>
          <w:marBottom w:val="0"/>
          <w:divBdr>
            <w:top w:val="none" w:sz="0" w:space="0" w:color="auto"/>
            <w:left w:val="none" w:sz="0" w:space="0" w:color="auto"/>
            <w:bottom w:val="none" w:sz="0" w:space="0" w:color="auto"/>
            <w:right w:val="none" w:sz="0" w:space="0" w:color="auto"/>
          </w:divBdr>
        </w:div>
        <w:div w:id="446318145">
          <w:marLeft w:val="3240"/>
          <w:marRight w:val="0"/>
          <w:marTop w:val="58"/>
          <w:marBottom w:val="0"/>
          <w:divBdr>
            <w:top w:val="none" w:sz="0" w:space="0" w:color="auto"/>
            <w:left w:val="none" w:sz="0" w:space="0" w:color="auto"/>
            <w:bottom w:val="none" w:sz="0" w:space="0" w:color="auto"/>
            <w:right w:val="none" w:sz="0" w:space="0" w:color="auto"/>
          </w:divBdr>
        </w:div>
        <w:div w:id="396561615">
          <w:marLeft w:val="3240"/>
          <w:marRight w:val="0"/>
          <w:marTop w:val="58"/>
          <w:marBottom w:val="0"/>
          <w:divBdr>
            <w:top w:val="none" w:sz="0" w:space="0" w:color="auto"/>
            <w:left w:val="none" w:sz="0" w:space="0" w:color="auto"/>
            <w:bottom w:val="none" w:sz="0" w:space="0" w:color="auto"/>
            <w:right w:val="none" w:sz="0" w:space="0" w:color="auto"/>
          </w:divBdr>
        </w:div>
        <w:div w:id="215431624">
          <w:marLeft w:val="3240"/>
          <w:marRight w:val="0"/>
          <w:marTop w:val="58"/>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15259843">
      <w:bodyDiv w:val="1"/>
      <w:marLeft w:val="0"/>
      <w:marRight w:val="0"/>
      <w:marTop w:val="0"/>
      <w:marBottom w:val="0"/>
      <w:divBdr>
        <w:top w:val="none" w:sz="0" w:space="0" w:color="auto"/>
        <w:left w:val="none" w:sz="0" w:space="0" w:color="auto"/>
        <w:bottom w:val="none" w:sz="0" w:space="0" w:color="auto"/>
        <w:right w:val="none" w:sz="0" w:space="0" w:color="auto"/>
      </w:divBdr>
      <w:divsChild>
        <w:div w:id="739014366">
          <w:marLeft w:val="1166"/>
          <w:marRight w:val="0"/>
          <w:marTop w:val="58"/>
          <w:marBottom w:val="0"/>
          <w:divBdr>
            <w:top w:val="none" w:sz="0" w:space="0" w:color="auto"/>
            <w:left w:val="none" w:sz="0" w:space="0" w:color="auto"/>
            <w:bottom w:val="none" w:sz="0" w:space="0" w:color="auto"/>
            <w:right w:val="none" w:sz="0" w:space="0" w:color="auto"/>
          </w:divBdr>
        </w:div>
      </w:divsChild>
    </w:div>
    <w:div w:id="1329868748">
      <w:bodyDiv w:val="1"/>
      <w:marLeft w:val="0"/>
      <w:marRight w:val="0"/>
      <w:marTop w:val="0"/>
      <w:marBottom w:val="0"/>
      <w:divBdr>
        <w:top w:val="none" w:sz="0" w:space="0" w:color="auto"/>
        <w:left w:val="none" w:sz="0" w:space="0" w:color="auto"/>
        <w:bottom w:val="none" w:sz="0" w:space="0" w:color="auto"/>
        <w:right w:val="none" w:sz="0" w:space="0" w:color="auto"/>
      </w:divBdr>
      <w:divsChild>
        <w:div w:id="1962492483">
          <w:marLeft w:val="547"/>
          <w:marRight w:val="0"/>
          <w:marTop w:val="53"/>
          <w:marBottom w:val="0"/>
          <w:divBdr>
            <w:top w:val="none" w:sz="0" w:space="0" w:color="auto"/>
            <w:left w:val="none" w:sz="0" w:space="0" w:color="auto"/>
            <w:bottom w:val="none" w:sz="0" w:space="0" w:color="auto"/>
            <w:right w:val="none" w:sz="0" w:space="0" w:color="auto"/>
          </w:divBdr>
        </w:div>
        <w:div w:id="51779124">
          <w:marLeft w:val="1166"/>
          <w:marRight w:val="0"/>
          <w:marTop w:val="53"/>
          <w:marBottom w:val="0"/>
          <w:divBdr>
            <w:top w:val="none" w:sz="0" w:space="0" w:color="auto"/>
            <w:left w:val="none" w:sz="0" w:space="0" w:color="auto"/>
            <w:bottom w:val="none" w:sz="0" w:space="0" w:color="auto"/>
            <w:right w:val="none" w:sz="0" w:space="0" w:color="auto"/>
          </w:divBdr>
        </w:div>
        <w:div w:id="409618407">
          <w:marLeft w:val="1800"/>
          <w:marRight w:val="0"/>
          <w:marTop w:val="53"/>
          <w:marBottom w:val="0"/>
          <w:divBdr>
            <w:top w:val="none" w:sz="0" w:space="0" w:color="auto"/>
            <w:left w:val="none" w:sz="0" w:space="0" w:color="auto"/>
            <w:bottom w:val="none" w:sz="0" w:space="0" w:color="auto"/>
            <w:right w:val="none" w:sz="0" w:space="0" w:color="auto"/>
          </w:divBdr>
        </w:div>
        <w:div w:id="385180546">
          <w:marLeft w:val="2520"/>
          <w:marRight w:val="0"/>
          <w:marTop w:val="53"/>
          <w:marBottom w:val="0"/>
          <w:divBdr>
            <w:top w:val="none" w:sz="0" w:space="0" w:color="auto"/>
            <w:left w:val="none" w:sz="0" w:space="0" w:color="auto"/>
            <w:bottom w:val="none" w:sz="0" w:space="0" w:color="auto"/>
            <w:right w:val="none" w:sz="0" w:space="0" w:color="auto"/>
          </w:divBdr>
        </w:div>
        <w:div w:id="900755067">
          <w:marLeft w:val="3240"/>
          <w:marRight w:val="0"/>
          <w:marTop w:val="53"/>
          <w:marBottom w:val="0"/>
          <w:divBdr>
            <w:top w:val="none" w:sz="0" w:space="0" w:color="auto"/>
            <w:left w:val="none" w:sz="0" w:space="0" w:color="auto"/>
            <w:bottom w:val="none" w:sz="0" w:space="0" w:color="auto"/>
            <w:right w:val="none" w:sz="0" w:space="0" w:color="auto"/>
          </w:divBdr>
        </w:div>
        <w:div w:id="346368641">
          <w:marLeft w:val="3240"/>
          <w:marRight w:val="0"/>
          <w:marTop w:val="53"/>
          <w:marBottom w:val="0"/>
          <w:divBdr>
            <w:top w:val="none" w:sz="0" w:space="0" w:color="auto"/>
            <w:left w:val="none" w:sz="0" w:space="0" w:color="auto"/>
            <w:bottom w:val="none" w:sz="0" w:space="0" w:color="auto"/>
            <w:right w:val="none" w:sz="0" w:space="0" w:color="auto"/>
          </w:divBdr>
        </w:div>
        <w:div w:id="458188676">
          <w:marLeft w:val="2520"/>
          <w:marRight w:val="0"/>
          <w:marTop w:val="53"/>
          <w:marBottom w:val="0"/>
          <w:divBdr>
            <w:top w:val="none" w:sz="0" w:space="0" w:color="auto"/>
            <w:left w:val="none" w:sz="0" w:space="0" w:color="auto"/>
            <w:bottom w:val="none" w:sz="0" w:space="0" w:color="auto"/>
            <w:right w:val="none" w:sz="0" w:space="0" w:color="auto"/>
          </w:divBdr>
        </w:div>
      </w:divsChild>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3536552">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5AIRPNAIUNRU-1328258698-5641</_dlc_DocId>
    <_dlc_DocIdUrl xmlns="71c5aaf6-e6ce-465b-b873-5148d2a4c105">
      <Url>https://nokia.sharepoint.com/sites/c5g/5gradio/_layouts/15/DocIdRedir.aspx?ID=5AIRPNAIUNRU-1328258698-5641</Url>
      <Description>5AIRPNAIUNRU-1328258698-5641</Description>
    </_dlc_DocIdUrl>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EA5F6BF0-F276-4914-A8EE-7EE03B468719}">
  <ds:schemaRefs>
    <ds:schemaRef ds:uri="http://schemas.microsoft.com/sharepoint/events"/>
  </ds:schemaRefs>
</ds:datastoreItem>
</file>

<file path=customXml/itemProps3.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9D3586-F5F6-4B9C-A933-AAA20A4E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7.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2021-10-22T04:10:00Z</dcterms:created>
  <dcterms:modified xsi:type="dcterms:W3CDTF">2021-10-22T15:23:00Z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7a07cd70-5d53-4d04-acc6-24fbea63b2ad</vt:lpwstr>
  </property>
</Properties>
</file>